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402" w:rsidRPr="00655402" w:rsidRDefault="00655402" w:rsidP="00655402">
      <w:pPr>
        <w:suppressAutoHyphens/>
        <w:jc w:val="right"/>
        <w:rPr>
          <w:rFonts w:eastAsia="NSimSun"/>
          <w:kern w:val="2"/>
          <w:lang w:eastAsia="zh-CN" w:bidi="hi-IN"/>
        </w:rPr>
      </w:pPr>
      <w:bookmarkStart w:id="0" w:name="_GoBack"/>
      <w:bookmarkEnd w:id="0"/>
      <w:r w:rsidRPr="00655402">
        <w:rPr>
          <w:rFonts w:eastAsia="NSimSun"/>
          <w:kern w:val="2"/>
          <w:lang w:eastAsia="zh-CN" w:bidi="hi-IN"/>
        </w:rPr>
        <w:t>У</w:t>
      </w:r>
      <w:r>
        <w:rPr>
          <w:rFonts w:eastAsia="NSimSun"/>
          <w:kern w:val="2"/>
          <w:lang w:eastAsia="zh-CN" w:bidi="hi-IN"/>
        </w:rPr>
        <w:t>твержден</w:t>
      </w:r>
    </w:p>
    <w:p w:rsidR="00655402" w:rsidRPr="00655402" w:rsidRDefault="00655402" w:rsidP="00655402">
      <w:pPr>
        <w:suppressAutoHyphens/>
        <w:jc w:val="right"/>
        <w:rPr>
          <w:rFonts w:eastAsia="NSimSun"/>
          <w:kern w:val="2"/>
          <w:lang w:eastAsia="zh-CN" w:bidi="hi-IN"/>
        </w:rPr>
      </w:pPr>
      <w:r w:rsidRPr="00655402">
        <w:rPr>
          <w:rFonts w:eastAsia="NSimSun"/>
          <w:kern w:val="2"/>
          <w:lang w:eastAsia="zh-CN" w:bidi="hi-IN"/>
        </w:rPr>
        <w:t xml:space="preserve">распоряжением </w:t>
      </w:r>
      <w:r>
        <w:rPr>
          <w:rFonts w:eastAsia="NSimSun"/>
          <w:kern w:val="2"/>
          <w:lang w:eastAsia="zh-CN" w:bidi="hi-IN"/>
        </w:rPr>
        <w:t>п</w:t>
      </w:r>
      <w:r w:rsidRPr="00655402">
        <w:rPr>
          <w:rFonts w:eastAsia="NSimSun"/>
          <w:kern w:val="2"/>
          <w:lang w:eastAsia="zh-CN" w:bidi="hi-IN"/>
        </w:rPr>
        <w:t>редседателя Думы</w:t>
      </w:r>
    </w:p>
    <w:p w:rsidR="00655402" w:rsidRPr="00655402" w:rsidRDefault="00655402" w:rsidP="00655402">
      <w:pPr>
        <w:suppressAutoHyphens/>
        <w:jc w:val="right"/>
        <w:rPr>
          <w:rFonts w:eastAsia="NSimSun"/>
          <w:kern w:val="2"/>
          <w:lang w:eastAsia="zh-CN" w:bidi="hi-IN"/>
        </w:rPr>
      </w:pPr>
      <w:r w:rsidRPr="00655402">
        <w:rPr>
          <w:rFonts w:eastAsia="NSimSun"/>
          <w:kern w:val="2"/>
          <w:lang w:eastAsia="zh-CN" w:bidi="hi-IN"/>
        </w:rPr>
        <w:t xml:space="preserve"> городского округа</w:t>
      </w:r>
      <w:r>
        <w:rPr>
          <w:rFonts w:eastAsia="NSimSun"/>
          <w:kern w:val="2"/>
          <w:lang w:eastAsia="zh-CN" w:bidi="hi-IN"/>
        </w:rPr>
        <w:t xml:space="preserve"> ЗАТО Свободный</w:t>
      </w:r>
    </w:p>
    <w:p w:rsidR="00655402" w:rsidRPr="00655402" w:rsidRDefault="00655402" w:rsidP="00655402">
      <w:pPr>
        <w:suppressAutoHyphens/>
        <w:jc w:val="right"/>
        <w:rPr>
          <w:rFonts w:eastAsia="NSimSun"/>
          <w:kern w:val="2"/>
          <w:lang w:eastAsia="zh-CN" w:bidi="hi-IN"/>
        </w:rPr>
      </w:pPr>
      <w:r w:rsidRPr="00655402">
        <w:rPr>
          <w:rFonts w:eastAsia="NSimSun"/>
          <w:kern w:val="2"/>
          <w:lang w:eastAsia="zh-CN" w:bidi="hi-IN"/>
        </w:rPr>
        <w:t xml:space="preserve">от </w:t>
      </w:r>
      <w:r>
        <w:rPr>
          <w:rFonts w:eastAsia="NSimSun"/>
          <w:kern w:val="2"/>
          <w:lang w:eastAsia="zh-CN" w:bidi="hi-IN"/>
        </w:rPr>
        <w:t>28.12</w:t>
      </w:r>
      <w:r w:rsidRPr="00655402">
        <w:rPr>
          <w:rFonts w:eastAsia="NSimSun"/>
          <w:kern w:val="2"/>
          <w:lang w:eastAsia="zh-CN" w:bidi="hi-IN"/>
        </w:rPr>
        <w:t>.2021</w:t>
      </w:r>
      <w:r>
        <w:rPr>
          <w:rFonts w:eastAsia="NSimSun"/>
          <w:kern w:val="2"/>
          <w:lang w:eastAsia="zh-CN" w:bidi="hi-IN"/>
        </w:rPr>
        <w:t xml:space="preserve"> года</w:t>
      </w:r>
      <w:r w:rsidRPr="00655402">
        <w:rPr>
          <w:rFonts w:eastAsia="NSimSun"/>
          <w:kern w:val="2"/>
          <w:lang w:eastAsia="zh-CN" w:bidi="hi-IN"/>
        </w:rPr>
        <w:t xml:space="preserve"> № </w:t>
      </w:r>
      <w:r>
        <w:rPr>
          <w:rFonts w:eastAsia="NSimSun"/>
          <w:kern w:val="2"/>
          <w:lang w:eastAsia="zh-CN" w:bidi="hi-IN"/>
        </w:rPr>
        <w:t>82</w:t>
      </w:r>
    </w:p>
    <w:p w:rsidR="00655402" w:rsidRPr="00655402" w:rsidRDefault="00655402" w:rsidP="00655402">
      <w:pPr>
        <w:suppressAutoHyphens/>
        <w:spacing w:after="140" w:line="276" w:lineRule="auto"/>
        <w:jc w:val="center"/>
        <w:rPr>
          <w:rFonts w:eastAsia="NSimSun"/>
          <w:kern w:val="2"/>
          <w:lang w:eastAsia="zh-CN" w:bidi="hi-IN"/>
        </w:rPr>
      </w:pPr>
    </w:p>
    <w:p w:rsidR="00655402" w:rsidRPr="00655402" w:rsidRDefault="00655402" w:rsidP="00655402">
      <w:pPr>
        <w:suppressAutoHyphens/>
        <w:jc w:val="center"/>
        <w:rPr>
          <w:rFonts w:eastAsia="NSimSun"/>
          <w:kern w:val="2"/>
          <w:lang w:eastAsia="zh-CN" w:bidi="hi-IN"/>
        </w:rPr>
      </w:pPr>
      <w:r w:rsidRPr="00655402">
        <w:rPr>
          <w:rFonts w:eastAsia="NSimSun"/>
          <w:b/>
          <w:bCs/>
          <w:kern w:val="2"/>
          <w:sz w:val="28"/>
          <w:szCs w:val="28"/>
          <w:lang w:eastAsia="zh-CN" w:bidi="hi-IN"/>
        </w:rPr>
        <w:t>ПЕРЕЧЕНЬ</w:t>
      </w:r>
    </w:p>
    <w:p w:rsidR="00655402" w:rsidRPr="00655402" w:rsidRDefault="00655402" w:rsidP="00655402">
      <w:pPr>
        <w:suppressAutoHyphens/>
        <w:jc w:val="center"/>
        <w:rPr>
          <w:rFonts w:eastAsia="NSimSun"/>
          <w:kern w:val="2"/>
          <w:lang w:eastAsia="zh-CN" w:bidi="hi-IN"/>
        </w:rPr>
      </w:pPr>
      <w:r w:rsidRPr="00655402">
        <w:rPr>
          <w:rFonts w:eastAsia="NSimSun"/>
          <w:b/>
          <w:bCs/>
          <w:kern w:val="2"/>
          <w:sz w:val="26"/>
          <w:szCs w:val="26"/>
          <w:lang w:eastAsia="zh-CN" w:bidi="hi-IN"/>
        </w:rPr>
        <w:t>типовых ситуаций, содержащих факты наличия (возможного наличия)</w:t>
      </w:r>
    </w:p>
    <w:p w:rsidR="00655402" w:rsidRPr="00655402" w:rsidRDefault="00655402" w:rsidP="00655402">
      <w:pPr>
        <w:suppressAutoHyphens/>
        <w:jc w:val="center"/>
        <w:rPr>
          <w:rFonts w:eastAsia="NSimSun"/>
          <w:kern w:val="2"/>
          <w:lang w:eastAsia="zh-CN" w:bidi="hi-IN"/>
        </w:rPr>
      </w:pPr>
      <w:r w:rsidRPr="00655402">
        <w:rPr>
          <w:rFonts w:eastAsia="NSimSun"/>
          <w:b/>
          <w:bCs/>
          <w:kern w:val="2"/>
          <w:sz w:val="26"/>
          <w:szCs w:val="26"/>
          <w:lang w:eastAsia="zh-CN" w:bidi="hi-IN"/>
        </w:rPr>
        <w:t>личной заинтересованности муниципальных служащих при осуществлении закупок товаров, работ, услуг для муниципальных нужд, которая приводит</w:t>
      </w:r>
    </w:p>
    <w:p w:rsidR="00655402" w:rsidRPr="00655402" w:rsidRDefault="00655402" w:rsidP="00655402">
      <w:pPr>
        <w:suppressAutoHyphens/>
        <w:jc w:val="center"/>
        <w:rPr>
          <w:rFonts w:eastAsia="NSimSun"/>
          <w:kern w:val="2"/>
          <w:lang w:eastAsia="zh-CN" w:bidi="hi-IN"/>
        </w:rPr>
      </w:pPr>
      <w:r w:rsidRPr="00655402">
        <w:rPr>
          <w:rFonts w:eastAsia="NSimSun"/>
          <w:b/>
          <w:bCs/>
          <w:kern w:val="2"/>
          <w:sz w:val="26"/>
          <w:szCs w:val="26"/>
          <w:lang w:eastAsia="zh-CN" w:bidi="hi-IN"/>
        </w:rPr>
        <w:t xml:space="preserve">или может привести к конфликту интересов </w:t>
      </w:r>
      <w:r w:rsidRPr="00655402">
        <w:rPr>
          <w:rFonts w:eastAsia="Liberation Serif"/>
          <w:b/>
          <w:bCs/>
          <w:kern w:val="2"/>
          <w:sz w:val="26"/>
          <w:szCs w:val="26"/>
          <w:lang w:eastAsia="zh-CN" w:bidi="hi-IN"/>
        </w:rPr>
        <w:t>в Думе</w:t>
      </w:r>
    </w:p>
    <w:p w:rsidR="00655402" w:rsidRPr="00655402" w:rsidRDefault="00655402" w:rsidP="00655402">
      <w:pPr>
        <w:suppressAutoHyphens/>
        <w:jc w:val="center"/>
        <w:rPr>
          <w:rFonts w:eastAsia="NSimSun"/>
          <w:kern w:val="2"/>
          <w:lang w:eastAsia="zh-CN" w:bidi="hi-IN"/>
        </w:rPr>
      </w:pPr>
      <w:r w:rsidRPr="00655402">
        <w:rPr>
          <w:rFonts w:eastAsia="Liberation Serif"/>
          <w:b/>
          <w:bCs/>
          <w:kern w:val="2"/>
          <w:sz w:val="26"/>
          <w:szCs w:val="26"/>
          <w:lang w:eastAsia="zh-CN" w:bidi="hi-IN"/>
        </w:rPr>
        <w:t>городского округа</w:t>
      </w:r>
      <w:r>
        <w:rPr>
          <w:rFonts w:eastAsia="Liberation Serif"/>
          <w:b/>
          <w:bCs/>
          <w:kern w:val="2"/>
          <w:sz w:val="26"/>
          <w:szCs w:val="26"/>
          <w:lang w:eastAsia="zh-CN" w:bidi="hi-IN"/>
        </w:rPr>
        <w:t xml:space="preserve"> ЗАТО Свободный</w:t>
      </w:r>
    </w:p>
    <w:p w:rsidR="00655402" w:rsidRPr="00655402" w:rsidRDefault="00655402" w:rsidP="00655402">
      <w:pPr>
        <w:suppressAutoHyphens/>
        <w:spacing w:after="140" w:line="276" w:lineRule="auto"/>
        <w:jc w:val="center"/>
        <w:rPr>
          <w:rFonts w:eastAsia="NSimSun"/>
          <w:kern w:val="2"/>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35"/>
        <w:gridCol w:w="5899"/>
        <w:gridCol w:w="3011"/>
      </w:tblGrid>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b/>
                <w:bCs/>
                <w:kern w:val="2"/>
                <w:lang w:eastAsia="zh-CN" w:bidi="hi-IN"/>
              </w:rPr>
              <w:t>№</w:t>
            </w:r>
          </w:p>
          <w:p w:rsidR="00655402" w:rsidRPr="00655402" w:rsidRDefault="00655402" w:rsidP="00655402">
            <w:pPr>
              <w:suppressLineNumbers/>
              <w:suppressAutoHyphens/>
              <w:jc w:val="center"/>
              <w:rPr>
                <w:rFonts w:eastAsia="NSimSun"/>
                <w:kern w:val="2"/>
                <w:lang w:eastAsia="zh-CN" w:bidi="hi-IN"/>
              </w:rPr>
            </w:pPr>
            <w:r w:rsidRPr="00655402">
              <w:rPr>
                <w:rFonts w:eastAsia="NSimSun"/>
                <w:b/>
                <w:bCs/>
                <w:kern w:val="2"/>
                <w:lang w:eastAsia="zh-CN" w:bidi="hi-IN"/>
              </w:rPr>
              <w:t>п/п</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b/>
                <w:bCs/>
                <w:kern w:val="2"/>
                <w:lang w:eastAsia="zh-CN" w:bidi="hi-IN"/>
              </w:rPr>
              <w:t>Возможная ситуация</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b/>
                <w:bCs/>
                <w:kern w:val="2"/>
                <w:lang w:eastAsia="zh-CN" w:bidi="hi-IN"/>
              </w:rPr>
              <w:t>Этап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1.</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Должностное лицо заказчика участвует в принятии решения о закупке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данного должностного лица.</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подготовка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планирование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2.</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Заказчик в проекте контракта устанавливает слишком незначительные сроки его исполнения, в результате чего «нелояльные» поставщики (подрядчики, исполнители) не принимают участие в закупке, осознавая, что не смогут исполнить контракт в установленный заказчиком срок.</w:t>
            </w:r>
          </w:p>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Возможным вариантом при этом является исполнение условий контракта до проведения процедуры, то есть товар фактически поставлен, работы выполнены, услуги оказаны.</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подготовка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планирование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3.</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В конкурентных процедурах по определению поставщика (подрядчика, исполнителя) участвует организация, в которой работает родственник члена конкурсной (аукционной, котировочной) комиссии либо должностного лица заказчика, от которого зависит определение поставщика (подрядчика, исполнителя).</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4.</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В организации или в органе управления юридического лица, подавшего заявку на участие в конкурентной процедуре, работает лицо, ранее занимавшее руководящую должность в Думе либо осуществлявшее в отношении Думы контрольные или надзорные функции.</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655402" w:rsidRPr="00655402" w:rsidTr="00093150">
        <w:trPr>
          <w:trHeight w:val="900"/>
        </w:trPr>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5.</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Должностное лицо, занимающее руководящую должность в Думе, либо член конкурсной (аукционной, котировочной) комиссии ранее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093150"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093150" w:rsidRPr="00655402" w:rsidRDefault="00093150" w:rsidP="00655402">
            <w:pPr>
              <w:suppressLineNumbers/>
              <w:suppressAutoHyphens/>
              <w:jc w:val="center"/>
              <w:rPr>
                <w:rFonts w:eastAsia="NSimSun"/>
                <w:kern w:val="2"/>
                <w:sz w:val="26"/>
                <w:szCs w:val="26"/>
                <w:lang w:eastAsia="zh-CN" w:bidi="hi-IN"/>
              </w:rPr>
            </w:pP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093150" w:rsidRPr="00655402" w:rsidRDefault="00093150" w:rsidP="00655402">
            <w:pPr>
              <w:suppressAutoHyphens/>
              <w:jc w:val="both"/>
              <w:rPr>
                <w:rFonts w:eastAsia="NSimSun"/>
                <w:kern w:val="2"/>
                <w:sz w:val="26"/>
                <w:szCs w:val="26"/>
                <w:lang w:eastAsia="zh-CN" w:bidi="hi-IN"/>
              </w:rPr>
            </w:pPr>
            <w:r w:rsidRPr="00655402">
              <w:rPr>
                <w:rFonts w:eastAsia="NSimSun"/>
                <w:kern w:val="2"/>
                <w:sz w:val="26"/>
                <w:szCs w:val="26"/>
                <w:lang w:eastAsia="zh-CN" w:bidi="hi-IN"/>
              </w:rPr>
              <w:t xml:space="preserve"> выполняли трудовые функции в организации, подавшей заявку на участие в конкурентной процедуре, и с момента увольнения данных лиц с работы в данной организации прошло менее двух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093150" w:rsidRPr="00655402" w:rsidRDefault="00093150" w:rsidP="00655402">
            <w:pPr>
              <w:suppressAutoHyphens/>
              <w:jc w:val="center"/>
              <w:rPr>
                <w:rFonts w:eastAsia="NSimSun"/>
                <w:kern w:val="2"/>
                <w:sz w:val="26"/>
                <w:szCs w:val="26"/>
                <w:lang w:eastAsia="zh-CN" w:bidi="hi-IN"/>
              </w:rPr>
            </w:pP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6.</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В конкурентных процедурах участвует организация, в которой у члена конкурсной (аукционной, котировочной) комиссии либо должностного лица заказчика, от которого зависит определение поставщика (подрядчика, исполнителя), имеется доля участия в уставном капитале, либо указанные лица являются соучредителями данной организации.</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7.</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Должностное лицо заказчика и (или) его родственники либо члены конкурсной (аукционной, котировочной) комиссии владеют ценными бумагами организации, подавшей заявку на участие в конкурентной процедуре определения поставщика (подрядчика, исполнителя).</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8.</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Должностное лицо заказчика, его родственники или иные лица, с которыми связана личная заинтересованность данного должностного лица, получают подарки или иные блага (бесплатные услуги, скидки, ссуды, оплата развлечений, транспортных расходов, иные подарки или блага) от физических лиц и (или) организаций, участвующих в процедуре закупок или с которыми заключен контракт.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9.</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Заказчик вместо проведения конкурентных процедур заключает контракт с единственным поставщиком (подрядчиком, исполнителем) на поставку товаров, выполнение работ, оказание услуг.</w:t>
            </w:r>
          </w:p>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Возможным вариантом при этом является заключение контракта на выполнение работ, оказание услуг, реализация которых входит в должностные обязанности отдельных должностных лиц заказчика.</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(выбор способа</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закупки: замена</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конкурентной</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процедуры на</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заключение контракта</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с единственным</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поставщиком)</w:t>
            </w:r>
          </w:p>
        </w:tc>
      </w:tr>
      <w:tr w:rsidR="00655402" w:rsidRPr="00655402" w:rsidTr="00093150">
        <w:trPr>
          <w:trHeight w:val="2988"/>
        </w:trPr>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10.</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sz w:val="26"/>
                <w:szCs w:val="26"/>
                <w:lang w:eastAsia="zh-CN" w:bidi="hi-IN"/>
              </w:rPr>
            </w:pPr>
            <w:r w:rsidRPr="00655402">
              <w:rPr>
                <w:rFonts w:eastAsia="NSimSun"/>
                <w:kern w:val="2"/>
                <w:sz w:val="26"/>
                <w:szCs w:val="26"/>
                <w:lang w:eastAsia="zh-CN" w:bidi="hi-IN"/>
              </w:rPr>
              <w:t>Заказчик при наличии существующего конкурентного рынка заключает контракты в соответствии с пунктом 6 части 1 статьи 93 «О контрактной системе в сфере закупок товаров, работ, услуг для обеспечения государственных и муниципальных нужд» (далее - Закон о контрактной системе) с единственным поставщиком (подрядчиком, исполнителем) необоснованно признавая, что закупаемые работы или услуги могут выполняться только органом исполнительной</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093150" w:rsidRPr="00655402" w:rsidTr="00093150">
        <w:tc>
          <w:tcPr>
            <w:tcW w:w="735" w:type="dxa"/>
            <w:tcBorders>
              <w:top w:val="single" w:sz="4" w:space="0" w:color="auto"/>
              <w:left w:val="single" w:sz="4" w:space="0" w:color="auto"/>
              <w:bottom w:val="none" w:sz="1" w:space="0" w:color="000000"/>
              <w:right w:val="single" w:sz="4" w:space="0" w:color="auto"/>
            </w:tcBorders>
            <w:shd w:val="clear" w:color="auto" w:fill="auto"/>
          </w:tcPr>
          <w:p w:rsidR="00093150" w:rsidRPr="00655402" w:rsidRDefault="00093150" w:rsidP="00655402">
            <w:pPr>
              <w:suppressLineNumbers/>
              <w:suppressAutoHyphens/>
              <w:jc w:val="center"/>
              <w:rPr>
                <w:rFonts w:eastAsia="NSimSun"/>
                <w:kern w:val="2"/>
                <w:sz w:val="26"/>
                <w:szCs w:val="26"/>
                <w:lang w:eastAsia="zh-CN" w:bidi="hi-IN"/>
              </w:rPr>
            </w:pPr>
          </w:p>
        </w:tc>
        <w:tc>
          <w:tcPr>
            <w:tcW w:w="5899" w:type="dxa"/>
            <w:tcBorders>
              <w:top w:val="single" w:sz="4" w:space="0" w:color="auto"/>
              <w:left w:val="single" w:sz="4" w:space="0" w:color="auto"/>
              <w:bottom w:val="none" w:sz="1" w:space="0" w:color="000000"/>
              <w:right w:val="single" w:sz="4" w:space="0" w:color="auto"/>
            </w:tcBorders>
            <w:shd w:val="clear" w:color="auto" w:fill="auto"/>
          </w:tcPr>
          <w:p w:rsidR="00093150" w:rsidRPr="00655402" w:rsidRDefault="00093150" w:rsidP="00093150">
            <w:pPr>
              <w:suppressAutoHyphens/>
              <w:jc w:val="both"/>
              <w:rPr>
                <w:rFonts w:eastAsia="NSimSun"/>
                <w:kern w:val="2"/>
                <w:lang w:eastAsia="zh-CN" w:bidi="hi-IN"/>
              </w:rPr>
            </w:pPr>
            <w:r w:rsidRPr="00655402">
              <w:rPr>
                <w:rFonts w:eastAsia="NSimSun"/>
                <w:kern w:val="2"/>
                <w:sz w:val="26"/>
                <w:szCs w:val="26"/>
                <w:lang w:eastAsia="zh-CN" w:bidi="hi-IN"/>
              </w:rPr>
              <w:t xml:space="preserve"> власти, органом местного самоуправления или подведомственным государственным (муниципальным) учреждением, государственным (муниципальным) унитарным предприятием.</w:t>
            </w:r>
          </w:p>
          <w:p w:rsidR="00093150" w:rsidRPr="00655402" w:rsidRDefault="00093150" w:rsidP="00093150">
            <w:pPr>
              <w:suppressAutoHyphens/>
              <w:jc w:val="both"/>
              <w:rPr>
                <w:rFonts w:eastAsia="NSimSun"/>
                <w:kern w:val="2"/>
                <w:sz w:val="26"/>
                <w:szCs w:val="26"/>
                <w:lang w:eastAsia="zh-CN" w:bidi="hi-IN"/>
              </w:rPr>
            </w:pPr>
            <w:r w:rsidRPr="00655402">
              <w:rPr>
                <w:rFonts w:eastAsia="NSimSun"/>
                <w:kern w:val="2"/>
                <w:sz w:val="26"/>
                <w:szCs w:val="26"/>
                <w:lang w:eastAsia="zh-CN" w:bidi="hi-IN"/>
              </w:rPr>
              <w:t>Разновидностью приема является создание органом исполнительной власти, органом местного самоуправления подведомственного ему государственного (муниципального) учреждения, государственного (муниципального) унитарного предприятия и наделение исключительными полномочиями в условиях существующего конкурентного рынка.</w:t>
            </w:r>
          </w:p>
        </w:tc>
        <w:tc>
          <w:tcPr>
            <w:tcW w:w="3011" w:type="dxa"/>
            <w:tcBorders>
              <w:top w:val="single" w:sz="4" w:space="0" w:color="auto"/>
              <w:left w:val="single" w:sz="4" w:space="0" w:color="auto"/>
              <w:bottom w:val="none" w:sz="1" w:space="0" w:color="000000"/>
              <w:right w:val="single" w:sz="4" w:space="0" w:color="auto"/>
            </w:tcBorders>
            <w:shd w:val="clear" w:color="auto" w:fill="auto"/>
          </w:tcPr>
          <w:p w:rsidR="00093150" w:rsidRPr="00655402" w:rsidRDefault="00093150" w:rsidP="00655402">
            <w:pPr>
              <w:suppressAutoHyphens/>
              <w:jc w:val="center"/>
              <w:rPr>
                <w:rFonts w:eastAsia="NSimSun"/>
                <w:kern w:val="2"/>
                <w:sz w:val="26"/>
                <w:szCs w:val="26"/>
                <w:lang w:eastAsia="zh-CN" w:bidi="hi-IN"/>
              </w:rPr>
            </w:pP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11.</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С целью исключения проведения конкурентных процедур заказчик, реализуя возможность, предоставленную ему пунктами 4 и 5 части 1 статьи 93 Закона о контрактной системе, искусственно разделяет («дробит») общий объем закупаемых товаров, работ, услуг на части, чтобы осуществить мелкие закупки у единственного поставщика.</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12.</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Заказчик договаривается с «лояльным» исполнителем о том, что на заключенный с ним контракт будет полностью или частично исполняться силами самого заказчика.</w:t>
            </w:r>
          </w:p>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Это позволяет «лояльному» исполнителю значительно снизить цену контракта.</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организация и</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проведение закупки</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13.</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Заказчик в случае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 заключает контракт с «лояльными» заказчику и (или) поставщику (подрядчику, исполнителю) экспертами, экспертными организациями.</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исполнение контракта</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(формирование инфраструктуры:</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лояльная экспертиза)</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14.</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В случае победы в закупке «нелояльного» участника заказчик предпринимает попытку договориться с ним о коррупционном взаимодействии (например, о заключении договора субподряда с «лояльными» организациями):</w:t>
            </w:r>
          </w:p>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 посредством использования положительных стимулов (обещания победы в последующих закупках);</w:t>
            </w:r>
          </w:p>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 посредством использования угроз (затруднение приемки работ (вплоть до полного отказа от приемки и попадания организации в реестр недобросовестных поставщиков), создание проблем с участием в будущих закупках).</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III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исполнение контракта</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(переубеждение</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«нелояльного»</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исполнителя)</w:t>
            </w:r>
          </w:p>
        </w:tc>
      </w:tr>
      <w:tr w:rsidR="00655402" w:rsidRPr="00655402" w:rsidTr="00093150">
        <w:tc>
          <w:tcPr>
            <w:tcW w:w="735"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LineNumbers/>
              <w:suppressAutoHyphens/>
              <w:jc w:val="center"/>
              <w:rPr>
                <w:rFonts w:eastAsia="NSimSun"/>
                <w:kern w:val="2"/>
                <w:lang w:eastAsia="zh-CN" w:bidi="hi-IN"/>
              </w:rPr>
            </w:pPr>
            <w:r w:rsidRPr="00655402">
              <w:rPr>
                <w:rFonts w:eastAsia="NSimSun"/>
                <w:kern w:val="2"/>
                <w:sz w:val="26"/>
                <w:szCs w:val="26"/>
                <w:lang w:eastAsia="zh-CN" w:bidi="hi-IN"/>
              </w:rPr>
              <w:t>15.</w:t>
            </w:r>
          </w:p>
        </w:tc>
        <w:tc>
          <w:tcPr>
            <w:tcW w:w="5899"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 xml:space="preserve">Заказчик, зная, что работы не были выполнены в полном объеме или были выполнены некачественно, </w:t>
            </w:r>
            <w:r w:rsidRPr="00655402">
              <w:rPr>
                <w:rFonts w:eastAsia="NSimSun"/>
                <w:kern w:val="2"/>
                <w:sz w:val="26"/>
                <w:szCs w:val="26"/>
                <w:lang w:eastAsia="zh-CN" w:bidi="hi-IN"/>
              </w:rPr>
              <w:lastRenderedPageBreak/>
              <w:t>подписывает акты приемки работ у «лояльного» исполнителя.</w:t>
            </w:r>
          </w:p>
          <w:p w:rsidR="00655402" w:rsidRPr="00655402" w:rsidRDefault="00655402" w:rsidP="00655402">
            <w:pPr>
              <w:suppressAutoHyphens/>
              <w:jc w:val="both"/>
              <w:rPr>
                <w:rFonts w:eastAsia="NSimSun"/>
                <w:kern w:val="2"/>
                <w:lang w:eastAsia="zh-CN" w:bidi="hi-IN"/>
              </w:rPr>
            </w:pPr>
            <w:r w:rsidRPr="00655402">
              <w:rPr>
                <w:rFonts w:eastAsia="NSimSun"/>
                <w:kern w:val="2"/>
                <w:sz w:val="26"/>
                <w:szCs w:val="26"/>
                <w:lang w:eastAsia="zh-CN" w:bidi="hi-IN"/>
              </w:rPr>
              <w:t>После этого заказчик проводит новую закупку, предметом которой фактически является устранение дефектов выявленных в рамках предыдущего контракта.</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lastRenderedPageBreak/>
              <w:t>III этап -</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t>исполнение контракта</w:t>
            </w:r>
          </w:p>
          <w:p w:rsidR="00655402" w:rsidRPr="00655402" w:rsidRDefault="00655402" w:rsidP="00655402">
            <w:pPr>
              <w:suppressAutoHyphens/>
              <w:jc w:val="center"/>
              <w:rPr>
                <w:rFonts w:eastAsia="NSimSun"/>
                <w:kern w:val="2"/>
                <w:lang w:eastAsia="zh-CN" w:bidi="hi-IN"/>
              </w:rPr>
            </w:pPr>
            <w:r w:rsidRPr="00655402">
              <w:rPr>
                <w:rFonts w:eastAsia="NSimSun"/>
                <w:kern w:val="2"/>
                <w:sz w:val="26"/>
                <w:szCs w:val="26"/>
                <w:lang w:eastAsia="zh-CN" w:bidi="hi-IN"/>
              </w:rPr>
              <w:lastRenderedPageBreak/>
              <w:t>(приемка невыполненных работ с последующей закупкой работ с целью их выполнения)</w:t>
            </w:r>
          </w:p>
        </w:tc>
      </w:tr>
    </w:tbl>
    <w:p w:rsidR="00093150" w:rsidRDefault="00093150" w:rsidP="0075163E">
      <w:pPr>
        <w:autoSpaceDE w:val="0"/>
        <w:autoSpaceDN w:val="0"/>
        <w:adjustRightInd w:val="0"/>
        <w:ind w:left="5245"/>
        <w:jc w:val="right"/>
        <w:rPr>
          <w:sz w:val="28"/>
          <w:szCs w:val="28"/>
        </w:rPr>
      </w:pPr>
    </w:p>
    <w:tbl>
      <w:tblPr>
        <w:tblpPr w:leftFromText="180" w:rightFromText="180" w:vertAnchor="text" w:tblpX="-10139" w:tblpY="-155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93150" w:rsidTr="00093150">
        <w:trPr>
          <w:trHeight w:val="12588"/>
        </w:trPr>
        <w:tc>
          <w:tcPr>
            <w:tcW w:w="324" w:type="dxa"/>
            <w:tcBorders>
              <w:bottom w:val="nil"/>
              <w:right w:val="nil"/>
            </w:tcBorders>
          </w:tcPr>
          <w:p w:rsidR="00093150" w:rsidRDefault="00093150" w:rsidP="00093150">
            <w:pPr>
              <w:autoSpaceDE w:val="0"/>
              <w:autoSpaceDN w:val="0"/>
              <w:adjustRightInd w:val="0"/>
              <w:jc w:val="right"/>
              <w:rPr>
                <w:sz w:val="28"/>
                <w:szCs w:val="28"/>
              </w:rPr>
            </w:pPr>
          </w:p>
        </w:tc>
      </w:tr>
    </w:tbl>
    <w:p w:rsidR="00655402" w:rsidRDefault="00655402" w:rsidP="0075163E">
      <w:pPr>
        <w:autoSpaceDE w:val="0"/>
        <w:autoSpaceDN w:val="0"/>
        <w:adjustRightInd w:val="0"/>
        <w:ind w:left="5245"/>
        <w:jc w:val="right"/>
        <w:rPr>
          <w:sz w:val="28"/>
          <w:szCs w:val="28"/>
        </w:rPr>
      </w:pPr>
    </w:p>
    <w:p w:rsidR="00655402" w:rsidRDefault="00655402" w:rsidP="0075163E">
      <w:pPr>
        <w:autoSpaceDE w:val="0"/>
        <w:autoSpaceDN w:val="0"/>
        <w:adjustRightInd w:val="0"/>
        <w:ind w:left="5245"/>
        <w:jc w:val="right"/>
        <w:rPr>
          <w:sz w:val="28"/>
          <w:szCs w:val="28"/>
        </w:rPr>
      </w:pPr>
    </w:p>
    <w:sectPr w:rsidR="00655402" w:rsidSect="00EE31B5">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7FC"/>
    <w:multiLevelType w:val="hybridMultilevel"/>
    <w:tmpl w:val="752E0386"/>
    <w:lvl w:ilvl="0" w:tplc="87B47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6E6F65"/>
    <w:multiLevelType w:val="hybridMultilevel"/>
    <w:tmpl w:val="93FA7C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55"/>
    <w:rsid w:val="000260D8"/>
    <w:rsid w:val="000335DC"/>
    <w:rsid w:val="00054428"/>
    <w:rsid w:val="000650EA"/>
    <w:rsid w:val="00073D82"/>
    <w:rsid w:val="00091CC4"/>
    <w:rsid w:val="00093150"/>
    <w:rsid w:val="001D2C5B"/>
    <w:rsid w:val="001F7707"/>
    <w:rsid w:val="00297FF8"/>
    <w:rsid w:val="002C25A4"/>
    <w:rsid w:val="0032490B"/>
    <w:rsid w:val="00347234"/>
    <w:rsid w:val="00367329"/>
    <w:rsid w:val="00384496"/>
    <w:rsid w:val="003B0ED4"/>
    <w:rsid w:val="003C5B28"/>
    <w:rsid w:val="003D0CC9"/>
    <w:rsid w:val="0040624B"/>
    <w:rsid w:val="004275E4"/>
    <w:rsid w:val="0043523F"/>
    <w:rsid w:val="004E4788"/>
    <w:rsid w:val="005D06D1"/>
    <w:rsid w:val="005D5154"/>
    <w:rsid w:val="006050B5"/>
    <w:rsid w:val="00621DC3"/>
    <w:rsid w:val="00655402"/>
    <w:rsid w:val="006E5A3C"/>
    <w:rsid w:val="0075163E"/>
    <w:rsid w:val="007565F0"/>
    <w:rsid w:val="007F182F"/>
    <w:rsid w:val="00881D07"/>
    <w:rsid w:val="008C76C2"/>
    <w:rsid w:val="0091220D"/>
    <w:rsid w:val="0092776B"/>
    <w:rsid w:val="00947E10"/>
    <w:rsid w:val="0095326F"/>
    <w:rsid w:val="0098064A"/>
    <w:rsid w:val="00993C88"/>
    <w:rsid w:val="009C168A"/>
    <w:rsid w:val="009C45F8"/>
    <w:rsid w:val="009F0D7A"/>
    <w:rsid w:val="00AB5FEF"/>
    <w:rsid w:val="00BB53E6"/>
    <w:rsid w:val="00BB5806"/>
    <w:rsid w:val="00BC28BA"/>
    <w:rsid w:val="00C20048"/>
    <w:rsid w:val="00C22F56"/>
    <w:rsid w:val="00C25784"/>
    <w:rsid w:val="00CB168B"/>
    <w:rsid w:val="00CD3935"/>
    <w:rsid w:val="00CD5D07"/>
    <w:rsid w:val="00CF3770"/>
    <w:rsid w:val="00D71382"/>
    <w:rsid w:val="00DB06D4"/>
    <w:rsid w:val="00DD6C1B"/>
    <w:rsid w:val="00E7653D"/>
    <w:rsid w:val="00E913A9"/>
    <w:rsid w:val="00E9440A"/>
    <w:rsid w:val="00E96C46"/>
    <w:rsid w:val="00EB2245"/>
    <w:rsid w:val="00ED387F"/>
    <w:rsid w:val="00EE31B5"/>
    <w:rsid w:val="00EF72B2"/>
    <w:rsid w:val="00F30FFB"/>
    <w:rsid w:val="00F8130A"/>
    <w:rsid w:val="00F95355"/>
    <w:rsid w:val="00FA4074"/>
    <w:rsid w:val="00FB0E7C"/>
    <w:rsid w:val="00FF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4C7B6-E5AF-42AB-A5E8-DC6596BA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355"/>
    <w:rPr>
      <w:sz w:val="24"/>
      <w:szCs w:val="24"/>
    </w:rPr>
  </w:style>
  <w:style w:type="paragraph" w:styleId="7">
    <w:name w:val="heading 7"/>
    <w:basedOn w:val="a"/>
    <w:next w:val="a"/>
    <w:qFormat/>
    <w:rsid w:val="00F9535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95355"/>
    <w:pPr>
      <w:widowControl w:val="0"/>
      <w:adjustRightInd w:val="0"/>
      <w:spacing w:after="160" w:line="240" w:lineRule="exact"/>
      <w:jc w:val="right"/>
    </w:pPr>
    <w:rPr>
      <w:sz w:val="20"/>
      <w:szCs w:val="20"/>
      <w:lang w:val="en-GB" w:eastAsia="en-US"/>
    </w:rPr>
  </w:style>
  <w:style w:type="paragraph" w:customStyle="1" w:styleId="ConsPlusNormal">
    <w:name w:val="ConsPlusNormal"/>
    <w:rsid w:val="00CD3935"/>
    <w:pPr>
      <w:widowControl w:val="0"/>
      <w:autoSpaceDE w:val="0"/>
      <w:autoSpaceDN w:val="0"/>
      <w:adjustRightInd w:val="0"/>
      <w:ind w:firstLine="720"/>
    </w:pPr>
    <w:rPr>
      <w:rFonts w:ascii="Arial" w:hAnsi="Arial" w:cs="Arial"/>
    </w:rPr>
  </w:style>
  <w:style w:type="paragraph" w:styleId="a4">
    <w:name w:val="Balloon Text"/>
    <w:basedOn w:val="a"/>
    <w:semiHidden/>
    <w:rsid w:val="00FA4074"/>
    <w:rPr>
      <w:rFonts w:ascii="Tahoma" w:hAnsi="Tahoma" w:cs="Tahoma"/>
      <w:sz w:val="16"/>
      <w:szCs w:val="16"/>
    </w:rPr>
  </w:style>
  <w:style w:type="paragraph" w:customStyle="1" w:styleId="ConsPlusNonformat">
    <w:name w:val="ConsPlusNonformat"/>
    <w:rsid w:val="001D2C5B"/>
    <w:pPr>
      <w:widowControl w:val="0"/>
      <w:suppressAutoHyphens/>
      <w:autoSpaceDE w:val="0"/>
    </w:pPr>
    <w:rPr>
      <w:rFonts w:ascii="Courier New" w:hAnsi="Courier New" w:cs="Courier New"/>
      <w:lang w:eastAsia="zh-CN"/>
    </w:rPr>
  </w:style>
  <w:style w:type="paragraph" w:customStyle="1" w:styleId="ConsPlusTitle">
    <w:name w:val="ConsPlusTitle"/>
    <w:uiPriority w:val="99"/>
    <w:rsid w:val="00BB53E6"/>
    <w:pPr>
      <w:widowControl w:val="0"/>
      <w:autoSpaceDE w:val="0"/>
      <w:autoSpaceDN w:val="0"/>
      <w:adjustRightInd w:val="0"/>
    </w:pPr>
    <w:rPr>
      <w:b/>
      <w:bCs/>
      <w:sz w:val="24"/>
      <w:szCs w:val="24"/>
    </w:rPr>
  </w:style>
  <w:style w:type="paragraph" w:styleId="a5">
    <w:name w:val="Body Text"/>
    <w:basedOn w:val="a"/>
    <w:link w:val="a6"/>
    <w:uiPriority w:val="99"/>
    <w:rsid w:val="00BB53E6"/>
    <w:pPr>
      <w:jc w:val="both"/>
    </w:pPr>
    <w:rPr>
      <w:rFonts w:ascii="Bookman Old Style" w:hAnsi="Bookman Old Style"/>
      <w:sz w:val="28"/>
      <w:szCs w:val="20"/>
    </w:rPr>
  </w:style>
  <w:style w:type="character" w:customStyle="1" w:styleId="a6">
    <w:name w:val="Основной текст Знак"/>
    <w:basedOn w:val="a0"/>
    <w:link w:val="a5"/>
    <w:uiPriority w:val="99"/>
    <w:rsid w:val="00BB53E6"/>
    <w:rPr>
      <w:rFonts w:ascii="Bookman Old Style" w:hAnsi="Bookman Old Style"/>
      <w:sz w:val="28"/>
    </w:rPr>
  </w:style>
  <w:style w:type="paragraph" w:styleId="a7">
    <w:name w:val="List Paragraph"/>
    <w:basedOn w:val="a"/>
    <w:uiPriority w:val="34"/>
    <w:qFormat/>
    <w:rsid w:val="00BB5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Михайлов</cp:lastModifiedBy>
  <cp:revision>26</cp:revision>
  <cp:lastPrinted>2025-10-10T06:26:00Z</cp:lastPrinted>
  <dcterms:created xsi:type="dcterms:W3CDTF">2021-11-30T10:22:00Z</dcterms:created>
  <dcterms:modified xsi:type="dcterms:W3CDTF">2025-10-17T05:45:00Z</dcterms:modified>
</cp:coreProperties>
</file>