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E7" w:rsidRPr="00C25612" w:rsidRDefault="00E47AE8">
      <w:pPr>
        <w:pStyle w:val="ConsPlusNormal"/>
        <w:jc w:val="right"/>
        <w:rPr>
          <w:rFonts w:ascii="Times New Roman" w:hAnsi="Times New Roman" w:cs="Times New Roman"/>
          <w:sz w:val="24"/>
          <w:szCs w:val="24"/>
        </w:rPr>
      </w:pPr>
      <w:r w:rsidRPr="00C25612">
        <w:rPr>
          <w:rFonts w:ascii="Times New Roman" w:hAnsi="Times New Roman" w:cs="Times New Roman"/>
          <w:sz w:val="24"/>
          <w:szCs w:val="24"/>
        </w:rPr>
        <w:t>У</w:t>
      </w:r>
      <w:r w:rsidR="00242198">
        <w:rPr>
          <w:rFonts w:ascii="Times New Roman" w:hAnsi="Times New Roman" w:cs="Times New Roman"/>
          <w:sz w:val="24"/>
          <w:szCs w:val="24"/>
        </w:rPr>
        <w:t>твержден</w:t>
      </w:r>
      <w:bookmarkStart w:id="0" w:name="_GoBack"/>
      <w:bookmarkEnd w:id="0"/>
    </w:p>
    <w:p w:rsidR="00C73985" w:rsidRPr="00C25612" w:rsidRDefault="00C73985">
      <w:pPr>
        <w:pStyle w:val="ConsPlusNormal"/>
        <w:jc w:val="right"/>
        <w:rPr>
          <w:rFonts w:ascii="Times New Roman" w:hAnsi="Times New Roman" w:cs="Times New Roman"/>
          <w:sz w:val="24"/>
          <w:szCs w:val="24"/>
        </w:rPr>
      </w:pPr>
      <w:r w:rsidRPr="00C25612">
        <w:rPr>
          <w:rFonts w:ascii="Times New Roman" w:hAnsi="Times New Roman" w:cs="Times New Roman"/>
          <w:sz w:val="24"/>
          <w:szCs w:val="24"/>
        </w:rPr>
        <w:t xml:space="preserve">распоряжением </w:t>
      </w:r>
      <w:r w:rsidR="009135F0">
        <w:rPr>
          <w:rFonts w:ascii="Times New Roman" w:hAnsi="Times New Roman" w:cs="Times New Roman"/>
          <w:sz w:val="24"/>
          <w:szCs w:val="24"/>
        </w:rPr>
        <w:t>председателя Думы</w:t>
      </w:r>
    </w:p>
    <w:p w:rsidR="00E329E7" w:rsidRPr="00C25612" w:rsidRDefault="00E329E7">
      <w:pPr>
        <w:pStyle w:val="ConsPlusNormal"/>
        <w:jc w:val="right"/>
        <w:rPr>
          <w:rFonts w:ascii="Times New Roman" w:hAnsi="Times New Roman" w:cs="Times New Roman"/>
          <w:sz w:val="24"/>
          <w:szCs w:val="24"/>
        </w:rPr>
      </w:pPr>
      <w:r w:rsidRPr="00C25612">
        <w:rPr>
          <w:rFonts w:ascii="Times New Roman" w:hAnsi="Times New Roman" w:cs="Times New Roman"/>
          <w:sz w:val="24"/>
          <w:szCs w:val="24"/>
        </w:rPr>
        <w:t xml:space="preserve">городского округа </w:t>
      </w:r>
      <w:r w:rsidR="006E22D9" w:rsidRPr="00C25612">
        <w:rPr>
          <w:rFonts w:ascii="Times New Roman" w:hAnsi="Times New Roman" w:cs="Times New Roman"/>
          <w:sz w:val="24"/>
          <w:szCs w:val="24"/>
        </w:rPr>
        <w:t>ЗАТО Свободный</w:t>
      </w:r>
    </w:p>
    <w:p w:rsidR="00E329E7" w:rsidRPr="00C25612" w:rsidRDefault="004F7863">
      <w:pPr>
        <w:pStyle w:val="ConsPlusNormal"/>
        <w:jc w:val="right"/>
        <w:rPr>
          <w:rFonts w:ascii="Times New Roman" w:hAnsi="Times New Roman" w:cs="Times New Roman"/>
          <w:sz w:val="24"/>
          <w:szCs w:val="24"/>
        </w:rPr>
      </w:pPr>
      <w:r w:rsidRPr="00C25612">
        <w:rPr>
          <w:rFonts w:ascii="Times New Roman" w:hAnsi="Times New Roman" w:cs="Times New Roman"/>
          <w:sz w:val="24"/>
          <w:szCs w:val="24"/>
        </w:rPr>
        <w:t xml:space="preserve">от « </w:t>
      </w:r>
      <w:r w:rsidR="009135F0">
        <w:rPr>
          <w:rFonts w:ascii="Times New Roman" w:hAnsi="Times New Roman" w:cs="Times New Roman"/>
          <w:sz w:val="24"/>
          <w:szCs w:val="24"/>
        </w:rPr>
        <w:t>28</w:t>
      </w:r>
      <w:r w:rsidRPr="00C25612">
        <w:rPr>
          <w:rFonts w:ascii="Times New Roman" w:hAnsi="Times New Roman" w:cs="Times New Roman"/>
          <w:sz w:val="24"/>
          <w:szCs w:val="24"/>
        </w:rPr>
        <w:t xml:space="preserve"> </w:t>
      </w:r>
      <w:r w:rsidR="00C73985" w:rsidRPr="00C25612">
        <w:rPr>
          <w:rFonts w:ascii="Times New Roman" w:hAnsi="Times New Roman" w:cs="Times New Roman"/>
          <w:sz w:val="24"/>
          <w:szCs w:val="24"/>
        </w:rPr>
        <w:t>»</w:t>
      </w:r>
      <w:r w:rsidR="00E329E7" w:rsidRPr="00C25612">
        <w:rPr>
          <w:rFonts w:ascii="Times New Roman" w:hAnsi="Times New Roman" w:cs="Times New Roman"/>
          <w:sz w:val="24"/>
          <w:szCs w:val="24"/>
        </w:rPr>
        <w:t xml:space="preserve"> </w:t>
      </w:r>
      <w:r w:rsidR="00C73985" w:rsidRPr="00C25612">
        <w:rPr>
          <w:rFonts w:ascii="Times New Roman" w:hAnsi="Times New Roman" w:cs="Times New Roman"/>
          <w:sz w:val="24"/>
          <w:szCs w:val="24"/>
        </w:rPr>
        <w:t xml:space="preserve">декабря </w:t>
      </w:r>
      <w:r w:rsidR="00E329E7" w:rsidRPr="00C25612">
        <w:rPr>
          <w:rFonts w:ascii="Times New Roman" w:hAnsi="Times New Roman" w:cs="Times New Roman"/>
          <w:sz w:val="24"/>
          <w:szCs w:val="24"/>
        </w:rPr>
        <w:t>20</w:t>
      </w:r>
      <w:r w:rsidR="009135F0">
        <w:rPr>
          <w:rFonts w:ascii="Times New Roman" w:hAnsi="Times New Roman" w:cs="Times New Roman"/>
          <w:sz w:val="24"/>
          <w:szCs w:val="24"/>
        </w:rPr>
        <w:t>23</w:t>
      </w:r>
      <w:r w:rsidR="00E329E7" w:rsidRPr="00C25612">
        <w:rPr>
          <w:rFonts w:ascii="Times New Roman" w:hAnsi="Times New Roman" w:cs="Times New Roman"/>
          <w:sz w:val="24"/>
          <w:szCs w:val="24"/>
        </w:rPr>
        <w:t xml:space="preserve"> </w:t>
      </w:r>
      <w:r w:rsidRPr="00C25612">
        <w:rPr>
          <w:rFonts w:ascii="Times New Roman" w:hAnsi="Times New Roman" w:cs="Times New Roman"/>
          <w:sz w:val="24"/>
          <w:szCs w:val="24"/>
        </w:rPr>
        <w:t xml:space="preserve">№ </w:t>
      </w:r>
      <w:r w:rsidR="000462C4">
        <w:rPr>
          <w:rFonts w:ascii="Times New Roman" w:hAnsi="Times New Roman" w:cs="Times New Roman"/>
          <w:sz w:val="24"/>
          <w:szCs w:val="24"/>
        </w:rPr>
        <w:t>65</w:t>
      </w:r>
    </w:p>
    <w:p w:rsidR="000462C4" w:rsidRPr="000462C4" w:rsidRDefault="000462C4" w:rsidP="000462C4">
      <w:pPr>
        <w:widowControl w:val="0"/>
        <w:suppressAutoHyphens/>
        <w:autoSpaceDE w:val="0"/>
        <w:ind w:firstLine="720"/>
        <w:jc w:val="center"/>
        <w:rPr>
          <w:kern w:val="2"/>
          <w:sz w:val="18"/>
          <w:szCs w:val="18"/>
          <w:lang w:eastAsia="zh-CN"/>
        </w:rPr>
      </w:pPr>
      <w:r w:rsidRPr="000462C4">
        <w:rPr>
          <w:rFonts w:eastAsia="Liberation Serif"/>
          <w:b/>
          <w:bCs/>
          <w:kern w:val="2"/>
          <w:sz w:val="26"/>
          <w:szCs w:val="26"/>
          <w:lang w:eastAsia="zh-CN"/>
        </w:rPr>
        <w:t>Реестр (карта) коррупционных рисков, возникающих</w:t>
      </w:r>
    </w:p>
    <w:p w:rsidR="000462C4" w:rsidRPr="000462C4" w:rsidRDefault="000462C4" w:rsidP="000462C4">
      <w:pPr>
        <w:suppressAutoHyphens/>
        <w:jc w:val="center"/>
        <w:rPr>
          <w:rFonts w:eastAsia="NSimSun"/>
          <w:kern w:val="2"/>
          <w:lang w:eastAsia="zh-CN" w:bidi="hi-IN"/>
        </w:rPr>
      </w:pPr>
      <w:r w:rsidRPr="000462C4">
        <w:rPr>
          <w:rFonts w:eastAsia="Liberation Serif"/>
          <w:b/>
          <w:bCs/>
          <w:kern w:val="2"/>
          <w:sz w:val="26"/>
          <w:szCs w:val="26"/>
          <w:lang w:eastAsia="zh-CN" w:bidi="hi-IN"/>
        </w:rPr>
        <w:t>при осуществлении закупок</w:t>
      </w:r>
    </w:p>
    <w:tbl>
      <w:tblPr>
        <w:tblW w:w="0" w:type="auto"/>
        <w:tblInd w:w="101" w:type="dxa"/>
        <w:tblLayout w:type="fixed"/>
        <w:tblCellMar>
          <w:top w:w="102" w:type="dxa"/>
          <w:left w:w="62" w:type="dxa"/>
          <w:bottom w:w="102" w:type="dxa"/>
          <w:right w:w="62" w:type="dxa"/>
        </w:tblCellMar>
        <w:tblLook w:val="0000" w:firstRow="0" w:lastRow="0" w:firstColumn="0" w:lastColumn="0" w:noHBand="0" w:noVBand="0"/>
      </w:tblPr>
      <w:tblGrid>
        <w:gridCol w:w="457"/>
        <w:gridCol w:w="2263"/>
        <w:gridCol w:w="2721"/>
        <w:gridCol w:w="2832"/>
        <w:gridCol w:w="3121"/>
        <w:gridCol w:w="3066"/>
      </w:tblGrid>
      <w:tr w:rsidR="000462C4" w:rsidRPr="000462C4" w:rsidTr="001D452F">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widowControl w:val="0"/>
              <w:suppressAutoHyphens/>
              <w:autoSpaceDE w:val="0"/>
              <w:jc w:val="center"/>
              <w:rPr>
                <w:kern w:val="2"/>
                <w:sz w:val="18"/>
                <w:szCs w:val="18"/>
                <w:lang w:eastAsia="zh-CN"/>
              </w:rPr>
            </w:pPr>
            <w:r w:rsidRPr="000462C4">
              <w:rPr>
                <w:kern w:val="2"/>
                <w:sz w:val="18"/>
                <w:szCs w:val="18"/>
                <w:lang w:eastAsia="zh-CN"/>
              </w:rPr>
              <w:t>№ п/п</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widowControl w:val="0"/>
              <w:suppressAutoHyphens/>
              <w:autoSpaceDE w:val="0"/>
              <w:jc w:val="center"/>
              <w:rPr>
                <w:kern w:val="2"/>
                <w:sz w:val="18"/>
                <w:szCs w:val="18"/>
                <w:lang w:eastAsia="zh-CN"/>
              </w:rPr>
            </w:pPr>
            <w:r w:rsidRPr="000462C4">
              <w:rPr>
                <w:kern w:val="2"/>
                <w:sz w:val="18"/>
                <w:szCs w:val="18"/>
                <w:lang w:eastAsia="zh-CN"/>
              </w:rPr>
              <w:t>Краткое наименование коррупционного риска</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widowControl w:val="0"/>
              <w:suppressAutoHyphens/>
              <w:autoSpaceDE w:val="0"/>
              <w:jc w:val="center"/>
              <w:rPr>
                <w:kern w:val="2"/>
                <w:sz w:val="18"/>
                <w:szCs w:val="18"/>
                <w:lang w:eastAsia="zh-CN"/>
              </w:rPr>
            </w:pPr>
            <w:r w:rsidRPr="000462C4">
              <w:rPr>
                <w:kern w:val="2"/>
                <w:sz w:val="18"/>
                <w:szCs w:val="18"/>
                <w:lang w:eastAsia="zh-CN"/>
              </w:rPr>
              <w:t>Описание возможной коррупционной схемы</w:t>
            </w:r>
          </w:p>
        </w:tc>
        <w:tc>
          <w:tcPr>
            <w:tcW w:w="28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widowControl w:val="0"/>
              <w:suppressAutoHyphens/>
              <w:autoSpaceDE w:val="0"/>
              <w:jc w:val="center"/>
              <w:rPr>
                <w:kern w:val="2"/>
                <w:sz w:val="18"/>
                <w:szCs w:val="18"/>
                <w:lang w:eastAsia="zh-CN"/>
              </w:rPr>
            </w:pPr>
            <w:r w:rsidRPr="000462C4">
              <w:rPr>
                <w:kern w:val="2"/>
                <w:sz w:val="18"/>
                <w:szCs w:val="18"/>
                <w:lang w:eastAsia="zh-CN"/>
              </w:rPr>
              <w:t>Наименование должностей служащих (работников), которые могут участвовать в реализации коррупционной схемы</w:t>
            </w:r>
          </w:p>
        </w:tc>
        <w:tc>
          <w:tcPr>
            <w:tcW w:w="6187" w:type="dxa"/>
            <w:gridSpan w:val="2"/>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widowControl w:val="0"/>
              <w:suppressAutoHyphens/>
              <w:autoSpaceDE w:val="0"/>
              <w:jc w:val="center"/>
              <w:rPr>
                <w:kern w:val="2"/>
                <w:sz w:val="18"/>
                <w:szCs w:val="18"/>
                <w:lang w:eastAsia="zh-CN"/>
              </w:rPr>
            </w:pPr>
            <w:r w:rsidRPr="000462C4">
              <w:rPr>
                <w:kern w:val="2"/>
                <w:sz w:val="18"/>
                <w:szCs w:val="18"/>
                <w:lang w:eastAsia="zh-CN"/>
              </w:rPr>
              <w:t>Меры по минимизации коррупционных рисков</w:t>
            </w:r>
          </w:p>
        </w:tc>
      </w:tr>
      <w:tr w:rsidR="000462C4" w:rsidRPr="000462C4" w:rsidTr="001D452F">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suppressAutoHyphens/>
              <w:rPr>
                <w:rFonts w:eastAsia="NSimSun"/>
                <w:kern w:val="2"/>
                <w:lang w:eastAsia="zh-CN" w:bidi="hi-IN"/>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suppressAutoHyphens/>
              <w:rPr>
                <w:rFonts w:eastAsia="NSimSun"/>
                <w:kern w:val="2"/>
                <w:lang w:eastAsia="zh-CN" w:bidi="hi-I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suppressAutoHyphens/>
              <w:rPr>
                <w:rFonts w:eastAsia="NSimSun"/>
                <w:kern w:val="2"/>
                <w:lang w:eastAsia="zh-CN" w:bidi="hi-IN"/>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suppressAutoHyphens/>
              <w:rPr>
                <w:rFonts w:eastAsia="NSimSun"/>
                <w:kern w:val="2"/>
                <w:lang w:eastAsia="zh-CN" w:bidi="hi-IN"/>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widowControl w:val="0"/>
              <w:suppressAutoHyphens/>
              <w:autoSpaceDE w:val="0"/>
              <w:jc w:val="center"/>
              <w:rPr>
                <w:kern w:val="2"/>
                <w:sz w:val="18"/>
                <w:szCs w:val="18"/>
                <w:lang w:eastAsia="zh-CN"/>
              </w:rPr>
            </w:pPr>
            <w:r w:rsidRPr="000462C4">
              <w:rPr>
                <w:kern w:val="2"/>
                <w:sz w:val="18"/>
                <w:szCs w:val="18"/>
                <w:lang w:eastAsia="zh-CN"/>
              </w:rPr>
              <w:t>Реализуемые</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widowControl w:val="0"/>
              <w:suppressAutoHyphens/>
              <w:autoSpaceDE w:val="0"/>
              <w:jc w:val="center"/>
              <w:rPr>
                <w:kern w:val="2"/>
                <w:sz w:val="18"/>
                <w:szCs w:val="18"/>
                <w:lang w:eastAsia="zh-CN"/>
              </w:rPr>
            </w:pPr>
            <w:r w:rsidRPr="000462C4">
              <w:rPr>
                <w:kern w:val="2"/>
                <w:sz w:val="18"/>
                <w:szCs w:val="18"/>
                <w:lang w:eastAsia="zh-CN"/>
              </w:rPr>
              <w:t>Предлагаемые</w:t>
            </w:r>
          </w:p>
        </w:tc>
      </w:tr>
      <w:tr w:rsidR="000462C4" w:rsidRPr="000462C4" w:rsidTr="001D452F">
        <w:trPr>
          <w:trHeight w:val="4219"/>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widowControl w:val="0"/>
              <w:suppressAutoHyphens/>
              <w:autoSpaceDE w:val="0"/>
              <w:rPr>
                <w:kern w:val="2"/>
                <w:sz w:val="18"/>
                <w:szCs w:val="18"/>
                <w:lang w:eastAsia="zh-CN"/>
              </w:rPr>
            </w:pPr>
            <w:r w:rsidRPr="000462C4">
              <w:rPr>
                <w:kern w:val="2"/>
                <w:sz w:val="18"/>
                <w:szCs w:val="18"/>
                <w:lang w:eastAsia="zh-CN"/>
              </w:rPr>
              <w:t>1.</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Принятие решения о закупке товаров (работ, услуг)</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Включение в план-график закупок товаров (работ, услуг) объективная потребность в которых в Думе городского округа отсутствует</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Председатель Думы городского округа; муниципальный служащий, замещающий должность в Думе городского округа, ответственный за формирование задания на поставку товаров, выполнение работ, оказание услуг</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соблюдение нормативных затрат на обеспечение функций Думы городского округа;</w:t>
            </w:r>
          </w:p>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2) исключение возможности принятия единоличного решения о закупке.</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1) проведение занятий с сотрудниками Думы городского округа, участвующими в осуществлении закупок для нужд Думы городского округа, по изучению законодательства Российской Федерации, регулирующего вопросы профилактики коррупции и мер юридической ответственности за совершение коррупционных и иных правонарушений (далее – проведение занятий с сотрудниками Думы городского округа, участвующими в осуществлении закупок для нужд Думы городского округ по антикоррупционной тематике)  </w:t>
            </w:r>
          </w:p>
        </w:tc>
      </w:tr>
      <w:tr w:rsidR="000462C4" w:rsidRPr="000462C4" w:rsidTr="001D452F">
        <w:tc>
          <w:tcPr>
            <w:tcW w:w="457" w:type="dxa"/>
            <w:tcBorders>
              <w:top w:val="single" w:sz="4" w:space="0" w:color="000000"/>
              <w:left w:val="single" w:sz="4" w:space="0" w:color="000000"/>
              <w:bottom w:val="single" w:sz="4" w:space="0" w:color="auto"/>
              <w:right w:val="single" w:sz="4" w:space="0" w:color="000000"/>
            </w:tcBorders>
            <w:shd w:val="clear" w:color="auto" w:fill="auto"/>
          </w:tcPr>
          <w:p w:rsidR="000462C4" w:rsidRPr="000462C4" w:rsidRDefault="000462C4" w:rsidP="000462C4">
            <w:pPr>
              <w:widowControl w:val="0"/>
              <w:suppressAutoHyphens/>
              <w:autoSpaceDE w:val="0"/>
              <w:rPr>
                <w:kern w:val="2"/>
                <w:sz w:val="18"/>
                <w:szCs w:val="18"/>
                <w:lang w:eastAsia="zh-CN"/>
              </w:rPr>
            </w:pPr>
            <w:r w:rsidRPr="000462C4">
              <w:rPr>
                <w:kern w:val="2"/>
                <w:sz w:val="18"/>
                <w:szCs w:val="18"/>
                <w:lang w:eastAsia="zh-CN"/>
              </w:rPr>
              <w:t>2.</w:t>
            </w:r>
          </w:p>
        </w:tc>
        <w:tc>
          <w:tcPr>
            <w:tcW w:w="2263" w:type="dxa"/>
            <w:tcBorders>
              <w:top w:val="single" w:sz="4" w:space="0" w:color="000000"/>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Установление необоснованно завышенной (заниженной) начальной (максимальной) цены контракта (далее -НМЦК) </w:t>
            </w:r>
          </w:p>
        </w:tc>
        <w:tc>
          <w:tcPr>
            <w:tcW w:w="2721" w:type="dxa"/>
            <w:tcBorders>
              <w:top w:val="single" w:sz="4" w:space="0" w:color="000000"/>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Обоснование НМЦК на основании трех коммерческих предложений от разных организаций, фактичеки аффилированных между собой:    1) цена устанавливается значительно ниже рыночной для того, чтобы потенциальным поставщикам было не выгодно участвовать в закупке. На участие в такой закупке подает заявку единственный участник, вступивший в сговор с заказчиком в целях «распила» денежных средств (работы по факту не выполняются, либо </w:t>
            </w:r>
            <w:r w:rsidRPr="000462C4">
              <w:rPr>
                <w:rFonts w:eastAsia="NSimSun"/>
                <w:kern w:val="2"/>
                <w:sz w:val="18"/>
                <w:szCs w:val="18"/>
                <w:lang w:eastAsia="zh-CN" w:bidi="hi-IN"/>
              </w:rPr>
              <w:lastRenderedPageBreak/>
              <w:t xml:space="preserve">выполняются частично);                2) цена изначально устанавливается выше рыночной для того, чтобы в такой закупке принял участие «свой» поставщик, под которого составлено техническое задание (или аффилированный с ним). Разница между реальной стоимостью работ (услуг) и НМЦК может быть предметом «отката»  </w:t>
            </w:r>
          </w:p>
        </w:tc>
        <w:tc>
          <w:tcPr>
            <w:tcW w:w="2832" w:type="dxa"/>
            <w:tcBorders>
              <w:top w:val="single" w:sz="4" w:space="0" w:color="000000"/>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lastRenderedPageBreak/>
              <w:t>Председатель Думы городского округа; муниципальный служащий, замещающий должность в Думе городского округа, ответственный за формирование задания на поставку товаров, выполнение работ, оказание услуг</w:t>
            </w:r>
          </w:p>
        </w:tc>
        <w:tc>
          <w:tcPr>
            <w:tcW w:w="3121" w:type="dxa"/>
            <w:tcBorders>
              <w:top w:val="single" w:sz="4" w:space="0" w:color="000000"/>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1) исключение возможности принятия единоличного решения;                         2) соблюдение нормативных затрат на обеспечение функций Думы городского округа;                                 3) обоснование НМЦК контракта в соответствии с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и методических рекомендаций по применению методов определения НМЦК контракта, цены контракта, </w:t>
            </w:r>
            <w:r w:rsidRPr="000462C4">
              <w:rPr>
                <w:rFonts w:eastAsia="NSimSun"/>
                <w:kern w:val="2"/>
                <w:sz w:val="18"/>
                <w:szCs w:val="18"/>
                <w:lang w:eastAsia="zh-CN" w:bidi="hi-IN"/>
              </w:rPr>
              <w:lastRenderedPageBreak/>
              <w:t>заключаемого с единственным поставщиком (подрядчиком, исполнителем)</w:t>
            </w:r>
          </w:p>
        </w:tc>
        <w:tc>
          <w:tcPr>
            <w:tcW w:w="3066" w:type="dxa"/>
            <w:tcBorders>
              <w:top w:val="single" w:sz="4" w:space="0" w:color="000000"/>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lastRenderedPageBreak/>
              <w:t xml:space="preserve">1) при формировании НМЦК методом анализа рынка наряду с запросом коммерческих предложений в обязательном порядке изучать дополнительные источники информации о ценах на товары, работы и услуги в целях недопущения завышения (занижения) НМЦК;                                                     2) проведение занятий с сотрудниками Думы городского округа, участвующими в осуществлении закупок для нужд Думы городского округ по антикоррупционной тематике </w:t>
            </w:r>
          </w:p>
        </w:tc>
      </w:tr>
      <w:tr w:rsidR="000462C4" w:rsidRPr="000462C4" w:rsidTr="001D452F">
        <w:tc>
          <w:tcPr>
            <w:tcW w:w="457"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widowControl w:val="0"/>
              <w:suppressAutoHyphens/>
              <w:autoSpaceDE w:val="0"/>
              <w:rPr>
                <w:kern w:val="2"/>
                <w:sz w:val="18"/>
                <w:szCs w:val="18"/>
                <w:lang w:eastAsia="zh-CN"/>
              </w:rPr>
            </w:pPr>
            <w:r w:rsidRPr="000462C4">
              <w:rPr>
                <w:kern w:val="2"/>
                <w:sz w:val="18"/>
                <w:szCs w:val="18"/>
                <w:lang w:eastAsia="zh-CN"/>
              </w:rPr>
              <w:t>3.</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Необоснованный выбор способа осуществления закупки</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дробление одной закупки на несколько мелких в целях ухода от конкурентных процедур определения поставщика (подрядчика, исполнителя) с целью заключения «прямых» контрактов с «нужным» поставщиком;                                  2) заключение «прямых» контрактов (договоров) при отсутствии объективных причин, не позволяющих провести конкурентную процедуру;              3) заключение контрактов по завышенным ценам;                          4) преднамеренная подмена одного способа закупки другим</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муниципальный служащий, замещающий должность в Думе городского округа, ответственный за формирование задания на поставку товаров, выполнение работ, оказание услуг</w:t>
            </w:r>
          </w:p>
        </w:tc>
        <w:tc>
          <w:tcPr>
            <w:tcW w:w="3121"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определение способа выбора поставщика, подрядчика, исполнителя с учетом требований статьи 24 Закона № 44-ФЗ</w:t>
            </w:r>
          </w:p>
        </w:tc>
        <w:tc>
          <w:tcPr>
            <w:tcW w:w="3066"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многоуровневое принятие решения при выборе способа определения закупки;                                                2) проведение мониторинга на предмет выявления неоднократных закупок однородных товаров, работ, услуг;                                                         3) проведение мониторинга закупок в электронном магазине закупок малого объема в целях выявления фактов уклонения от проведения конкурентных процедур;                          4) проведение занятий с сотрудниками Думы городского округа, участвующими в осуществлении закупок для нужд Думы городского округ по антикоррупционной тематике</w:t>
            </w:r>
          </w:p>
        </w:tc>
      </w:tr>
      <w:tr w:rsidR="000462C4" w:rsidRPr="000462C4" w:rsidTr="001D452F">
        <w:tc>
          <w:tcPr>
            <w:tcW w:w="457"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widowControl w:val="0"/>
              <w:suppressAutoHyphens/>
              <w:autoSpaceDE w:val="0"/>
              <w:rPr>
                <w:kern w:val="2"/>
                <w:sz w:val="18"/>
                <w:szCs w:val="18"/>
                <w:lang w:eastAsia="zh-CN"/>
              </w:rPr>
            </w:pPr>
            <w:r w:rsidRPr="000462C4">
              <w:rPr>
                <w:kern w:val="2"/>
                <w:sz w:val="18"/>
                <w:szCs w:val="18"/>
                <w:lang w:eastAsia="zh-CN"/>
              </w:rPr>
              <w:t>4.</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Установление нереальных (сжатых) сроков выполнения работ, оказания услуг, в течение которых невозможно выполнить условия контракта</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Возникновение риска участия в закупке единственного участника закупки, вступившего в предварительный сговор с заказчиком в целях получения выгоды (поставщик возвращает часть от суммы оплаты по контракту заказчику в качестве благодарности).                              Такое условие может свидетельствовать о том, что участник закупки заранее получил информацию о закупки от заказчика и обязательства по контракту уже выполнил (частично выполнил). Такая закупка является фиктивной, то есть невыполнимой на </w:t>
            </w:r>
            <w:r w:rsidRPr="000462C4">
              <w:rPr>
                <w:rFonts w:eastAsia="NSimSun"/>
                <w:kern w:val="2"/>
                <w:sz w:val="18"/>
                <w:szCs w:val="18"/>
                <w:lang w:eastAsia="zh-CN" w:bidi="hi-IN"/>
              </w:rPr>
              <w:lastRenderedPageBreak/>
              <w:t>объявленных условиях</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lastRenderedPageBreak/>
              <w:t>Председатель Думы городского округа; муниципальный служащий, замещающий должность в Думе городского округа, ответственный за формирование задания на поставку товаров, выполнение работ, оказание услуг</w:t>
            </w:r>
          </w:p>
        </w:tc>
        <w:tc>
          <w:tcPr>
            <w:tcW w:w="3121"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своевременное осуществление закупок товаров, работ, услуг для нужд Департамента;                                   2) исключение возможности принятия единоличного решения о закупке;          3) установление реальных сроков исполнения обязательств</w:t>
            </w:r>
          </w:p>
        </w:tc>
        <w:tc>
          <w:tcPr>
            <w:tcW w:w="3066"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проведение занятий с сотрудниками Думы городского округа, участвующими в осуществлении закупок для нужд Думы городского округ по антикоррупционной тематике</w:t>
            </w:r>
          </w:p>
        </w:tc>
      </w:tr>
      <w:tr w:rsidR="000462C4" w:rsidRPr="000462C4" w:rsidTr="001D452F">
        <w:tc>
          <w:tcPr>
            <w:tcW w:w="457"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widowControl w:val="0"/>
              <w:suppressAutoHyphens/>
              <w:autoSpaceDE w:val="0"/>
              <w:rPr>
                <w:kern w:val="2"/>
                <w:sz w:val="18"/>
                <w:szCs w:val="18"/>
                <w:lang w:eastAsia="zh-CN"/>
              </w:rPr>
            </w:pPr>
            <w:r w:rsidRPr="000462C4">
              <w:rPr>
                <w:kern w:val="2"/>
                <w:sz w:val="18"/>
                <w:szCs w:val="18"/>
                <w:lang w:eastAsia="zh-CN"/>
              </w:rPr>
              <w:t>5.</w:t>
            </w:r>
          </w:p>
        </w:tc>
        <w:tc>
          <w:tcPr>
            <w:tcW w:w="2263"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Установление завышенных требований к участнику закупки</w:t>
            </w:r>
          </w:p>
        </w:tc>
        <w:tc>
          <w:tcPr>
            <w:tcW w:w="2721"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Установление требования к участнику закупки о наличии у него членства в саморегулируемой организации, лицензий и прочих разрешительных документов, которые для выполнения данного вида работ не требуются. Перечень таких документов формируется исходя из их наличия у «нужной» организации. Цель – устранение конкуренции и заключение контракта со «своим» поставщиком. Если закупку не обжаловать в Федеральную антимонопольную службу, то все участники закупки, у которых отсутствует хотя бы один документ, подлежат отклонению </w:t>
            </w:r>
          </w:p>
        </w:tc>
        <w:tc>
          <w:tcPr>
            <w:tcW w:w="2832"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Председатель Думы городского округа; муниципальный служащий, замещающий должность в Думе городского округа, ответственный за формирование задания на поставку товаров, выполнение работ, оказание услуг</w:t>
            </w:r>
          </w:p>
        </w:tc>
        <w:tc>
          <w:tcPr>
            <w:tcW w:w="3121"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1) установление запрета на умышленное, неправомерное включение в извещение об осуществлении закупки условий, ограничивающих конкуренцию;          2) исключение возможности принятия единоличного решения о закупке                   </w:t>
            </w:r>
          </w:p>
        </w:tc>
        <w:tc>
          <w:tcPr>
            <w:tcW w:w="3066"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проведение занятий с сотрудниками Думы городского округа, участвующими в осуществлении закупок для нужд Думы городского округ по антикоррупционной тематике</w:t>
            </w:r>
          </w:p>
        </w:tc>
      </w:tr>
      <w:tr w:rsidR="000462C4" w:rsidRPr="000462C4" w:rsidTr="001D452F">
        <w:tc>
          <w:tcPr>
            <w:tcW w:w="457"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widowControl w:val="0"/>
              <w:suppressAutoHyphens/>
              <w:autoSpaceDE w:val="0"/>
              <w:rPr>
                <w:kern w:val="2"/>
                <w:sz w:val="18"/>
                <w:szCs w:val="18"/>
                <w:lang w:eastAsia="zh-CN"/>
              </w:rPr>
            </w:pPr>
            <w:r w:rsidRPr="000462C4">
              <w:rPr>
                <w:kern w:val="2"/>
                <w:sz w:val="18"/>
                <w:szCs w:val="18"/>
                <w:lang w:eastAsia="zh-CN"/>
              </w:rPr>
              <w:t>6.</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Необоснованное расширение (ограничение), упрощение (усложнение) необходимых условий контракта</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Цель – гарантировать заключение контракта с «нужным» поставщиком, создать приоритетные условия исполнения контракта. Поставщик возвращает часть от суммы оплаты по контракту заказчику в качестве благодарности </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Председатель Думы городского округа; муниципальный служащий, замещающий должность в Думе городского округа, ответственный за формирование задания на поставку товаров, выполнение работ, оказание услуг</w:t>
            </w:r>
          </w:p>
        </w:tc>
        <w:tc>
          <w:tcPr>
            <w:tcW w:w="3121"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установление запрета на умышленное, неправомерное включение в извещение об осуществлении закупки условий, ограничивающих конкуренцию;           2) исключение возможности принятия единоличного решения о закупке</w:t>
            </w:r>
          </w:p>
        </w:tc>
        <w:tc>
          <w:tcPr>
            <w:tcW w:w="3066"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проведение занятий с сотрудниками Думы городского округа, участвующими в осуществлении закупок для нужд Думы городского округ по антикоррупционной тематике</w:t>
            </w:r>
          </w:p>
        </w:tc>
      </w:tr>
      <w:tr w:rsidR="000462C4" w:rsidRPr="000462C4" w:rsidTr="001D452F">
        <w:tc>
          <w:tcPr>
            <w:tcW w:w="457"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widowControl w:val="0"/>
              <w:suppressAutoHyphens/>
              <w:autoSpaceDE w:val="0"/>
              <w:rPr>
                <w:kern w:val="2"/>
                <w:sz w:val="18"/>
                <w:szCs w:val="18"/>
                <w:lang w:eastAsia="zh-CN"/>
              </w:rPr>
            </w:pPr>
            <w:r w:rsidRPr="000462C4">
              <w:rPr>
                <w:kern w:val="2"/>
                <w:sz w:val="18"/>
                <w:szCs w:val="18"/>
                <w:lang w:eastAsia="zh-CN"/>
              </w:rPr>
              <w:t>7.</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Заведомо несоответствующее законодательству о закупках некорректное внесение сведений о закупке в единую информационную систему в сферу закупок (далее – ЕИС)</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1) нарушение сроков размещения в ЕИС извещений об осуществлении закупки;                 2) размещение неполной или недостоверной информации о закупке;                                            3) некорректное внесение данных в ЕИС (например, смещение кириллицы и латиницы при написании наименования);             4) дискриминационные, неоднозначные разъяснения или изменения в извещение об осуществлении закупки.               Цель – устранение конкуренции, заключение контракта                                         </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Председатель Думы городского округа; муниципальный служащий, замещающий должность в Думе городского округа, ответственный за формирование задания на поставку товаров, выполнение работ, оказание услуг</w:t>
            </w:r>
          </w:p>
        </w:tc>
        <w:tc>
          <w:tcPr>
            <w:tcW w:w="3121"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осуществление внутреннего контроля за размещением информации о закупке на регулярной основе, проведение проверки размещенных извещений независимыми лицами</w:t>
            </w:r>
          </w:p>
        </w:tc>
        <w:tc>
          <w:tcPr>
            <w:tcW w:w="3066" w:type="dxa"/>
            <w:tcBorders>
              <w:top w:val="single" w:sz="4" w:space="0" w:color="auto"/>
              <w:left w:val="single" w:sz="4" w:space="0" w:color="auto"/>
              <w:bottom w:val="single" w:sz="4" w:space="0" w:color="auto"/>
              <w:right w:val="single" w:sz="4" w:space="0" w:color="auto"/>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проведение занятий с сотрудниками Думы городского округа, участвующими в осуществлении закупок для нужд Думы городского округ по антикоррупционной тематике</w:t>
            </w:r>
          </w:p>
        </w:tc>
      </w:tr>
      <w:tr w:rsidR="000462C4" w:rsidRPr="000462C4" w:rsidTr="001D452F">
        <w:tc>
          <w:tcPr>
            <w:tcW w:w="457"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widowControl w:val="0"/>
              <w:suppressAutoHyphens/>
              <w:autoSpaceDE w:val="0"/>
              <w:rPr>
                <w:kern w:val="2"/>
                <w:sz w:val="18"/>
                <w:szCs w:val="18"/>
                <w:lang w:eastAsia="zh-CN"/>
              </w:rPr>
            </w:pPr>
            <w:r w:rsidRPr="000462C4">
              <w:rPr>
                <w:kern w:val="2"/>
                <w:sz w:val="18"/>
                <w:szCs w:val="18"/>
                <w:lang w:eastAsia="zh-CN"/>
              </w:rPr>
              <w:lastRenderedPageBreak/>
              <w:t>8.</w:t>
            </w:r>
          </w:p>
        </w:tc>
        <w:tc>
          <w:tcPr>
            <w:tcW w:w="2263"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Заключение контракта на условиях, не соответствующих условиям, установленным в извещении об осуществлении закупки.       Запрос ранее не запрашиваемых документов и сведений при заключении контракта.         Затягивание (ускорение) заключения контракта          </w:t>
            </w:r>
          </w:p>
        </w:tc>
        <w:tc>
          <w:tcPr>
            <w:tcW w:w="2721"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Установление в извещении об осуществлении закупки невыгодных условий исполнения контракта для поставщиков, что не позволило им участвовать в закупке.                                            При этом, в случае заключения контракта со «своей» организацией, заказчик изменяет такие условия в его пользу – меняет порядок оплаты (например, выплачивает аванс, который не был предусмотрен), продлевает сроки поставки и т.д. Результат – создание преимущественных условий для исполнения контракта конкретному поставщику в целях получения выгоды </w:t>
            </w:r>
          </w:p>
        </w:tc>
        <w:tc>
          <w:tcPr>
            <w:tcW w:w="2832"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Председатель Думы городского округа; муниципальный служащий, замещающий должность в Думе городского округа, ответственный за формирование задания на поставку товаров, выполнение работ, оказание услуг</w:t>
            </w:r>
          </w:p>
        </w:tc>
        <w:tc>
          <w:tcPr>
            <w:tcW w:w="3121"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792A86">
            <w:pPr>
              <w:suppressAutoHyphens/>
              <w:rPr>
                <w:rFonts w:eastAsia="NSimSun"/>
                <w:kern w:val="2"/>
                <w:sz w:val="18"/>
                <w:szCs w:val="18"/>
                <w:lang w:eastAsia="zh-CN" w:bidi="hi-IN"/>
              </w:rPr>
            </w:pPr>
            <w:r w:rsidRPr="000462C4">
              <w:rPr>
                <w:rFonts w:eastAsia="NSimSun"/>
                <w:kern w:val="2"/>
                <w:sz w:val="18"/>
                <w:szCs w:val="18"/>
                <w:lang w:eastAsia="zh-CN" w:bidi="hi-IN"/>
              </w:rPr>
              <w:t xml:space="preserve">1) выявление и предотвращение конфликта интересов между участниками закупки и сотрудниками Думы городского округа, участвующими в осуществлении закупки для нужд Думы городского округа, с учетом предоставленных ими сведений о родственниках и свойственниках (с учетом требований пункта 9 части 1 № 44-ФЗ), а также добровольной Декларации о возможной личной заинтересованности </w:t>
            </w:r>
          </w:p>
        </w:tc>
        <w:tc>
          <w:tcPr>
            <w:tcW w:w="3066"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792A86">
            <w:pPr>
              <w:suppressAutoHyphens/>
              <w:rPr>
                <w:rFonts w:eastAsia="NSimSun"/>
                <w:kern w:val="2"/>
                <w:sz w:val="18"/>
                <w:szCs w:val="18"/>
                <w:lang w:eastAsia="zh-CN" w:bidi="hi-IN"/>
              </w:rPr>
            </w:pPr>
            <w:r w:rsidRPr="000462C4">
              <w:rPr>
                <w:rFonts w:eastAsia="NSimSun"/>
                <w:kern w:val="2"/>
                <w:sz w:val="18"/>
                <w:szCs w:val="18"/>
                <w:lang w:eastAsia="zh-CN" w:bidi="hi-IN"/>
              </w:rPr>
              <w:t>1) проведение занятий с сотрудниками Думы городского округа, участвующими в осуществлении закупок для нужд Думы городского округ по антикоррупционной тематике</w:t>
            </w:r>
          </w:p>
        </w:tc>
      </w:tr>
      <w:tr w:rsidR="000462C4" w:rsidRPr="000462C4" w:rsidTr="001D452F">
        <w:tc>
          <w:tcPr>
            <w:tcW w:w="457"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widowControl w:val="0"/>
              <w:suppressAutoHyphens/>
              <w:autoSpaceDE w:val="0"/>
              <w:rPr>
                <w:kern w:val="2"/>
                <w:sz w:val="18"/>
                <w:szCs w:val="18"/>
                <w:lang w:eastAsia="zh-CN"/>
              </w:rPr>
            </w:pPr>
            <w:r w:rsidRPr="000462C4">
              <w:rPr>
                <w:kern w:val="2"/>
                <w:sz w:val="18"/>
                <w:szCs w:val="18"/>
                <w:lang w:eastAsia="zh-CN"/>
              </w:rPr>
              <w:t>9.</w:t>
            </w:r>
          </w:p>
        </w:tc>
        <w:tc>
          <w:tcPr>
            <w:tcW w:w="2263"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Необоснованный отказ от заключения контракта</w:t>
            </w:r>
          </w:p>
        </w:tc>
        <w:tc>
          <w:tcPr>
            <w:tcW w:w="2721"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Цель – заключение контракта со «своим» поставщиком в целях получения выгоды</w:t>
            </w:r>
          </w:p>
        </w:tc>
        <w:tc>
          <w:tcPr>
            <w:tcW w:w="2832"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792A86">
            <w:pPr>
              <w:suppressAutoHyphens/>
              <w:rPr>
                <w:rFonts w:eastAsia="NSimSun"/>
                <w:kern w:val="2"/>
                <w:sz w:val="18"/>
                <w:szCs w:val="18"/>
                <w:lang w:eastAsia="zh-CN" w:bidi="hi-IN"/>
              </w:rPr>
            </w:pPr>
            <w:r w:rsidRPr="000462C4">
              <w:rPr>
                <w:rFonts w:eastAsia="NSimSun"/>
                <w:kern w:val="2"/>
                <w:sz w:val="18"/>
                <w:szCs w:val="18"/>
                <w:lang w:eastAsia="zh-CN" w:bidi="hi-IN"/>
              </w:rPr>
              <w:t>Председатель Думы городского округа; муниципальный служащий, замещающий должность в Думе городского округа, ответственный за формирование задания на поставку товаров, выполнение работ, оказание услуг</w:t>
            </w:r>
          </w:p>
        </w:tc>
        <w:tc>
          <w:tcPr>
            <w:tcW w:w="3121"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792A86">
            <w:pPr>
              <w:suppressAutoHyphens/>
              <w:rPr>
                <w:rFonts w:eastAsia="NSimSun"/>
                <w:kern w:val="2"/>
                <w:sz w:val="18"/>
                <w:szCs w:val="18"/>
                <w:lang w:eastAsia="zh-CN" w:bidi="hi-IN"/>
              </w:rPr>
            </w:pPr>
            <w:r w:rsidRPr="000462C4">
              <w:rPr>
                <w:rFonts w:eastAsia="NSimSun"/>
                <w:kern w:val="2"/>
                <w:sz w:val="18"/>
                <w:szCs w:val="18"/>
                <w:lang w:eastAsia="zh-CN" w:bidi="hi-IN"/>
              </w:rPr>
              <w:t>1) выявление и предотвращение конфликта интересов между участниками закупки и сотрудниками Думы городского округа, участвующими в осуществлении закупки для нужд Думы городского округа, с учетом предоставленных ими сведений о родственниках и свойственниках (с учетом требований пункта 9 части 1 № 44-ФЗ), а также добровольной Декларации о возможной личной заинтересованности</w:t>
            </w:r>
          </w:p>
        </w:tc>
        <w:tc>
          <w:tcPr>
            <w:tcW w:w="3066"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792A86">
            <w:pPr>
              <w:suppressAutoHyphens/>
              <w:rPr>
                <w:rFonts w:eastAsia="NSimSun"/>
                <w:kern w:val="2"/>
                <w:sz w:val="18"/>
                <w:szCs w:val="18"/>
                <w:lang w:eastAsia="zh-CN" w:bidi="hi-IN"/>
              </w:rPr>
            </w:pPr>
            <w:r w:rsidRPr="000462C4">
              <w:rPr>
                <w:rFonts w:eastAsia="NSimSun"/>
                <w:kern w:val="2"/>
                <w:sz w:val="18"/>
                <w:szCs w:val="18"/>
                <w:lang w:eastAsia="zh-CN" w:bidi="hi-IN"/>
              </w:rPr>
              <w:t>1) проведение занятий с сотрудниками Думы городского округа, участвующими в осуществлении закупок для нужд Думы городского округ по антикоррупционной тематике</w:t>
            </w:r>
          </w:p>
        </w:tc>
      </w:tr>
      <w:tr w:rsidR="000462C4" w:rsidRPr="000462C4" w:rsidTr="001D452F">
        <w:tc>
          <w:tcPr>
            <w:tcW w:w="457"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widowControl w:val="0"/>
              <w:suppressAutoHyphens/>
              <w:autoSpaceDE w:val="0"/>
              <w:rPr>
                <w:kern w:val="2"/>
                <w:sz w:val="18"/>
                <w:szCs w:val="18"/>
                <w:lang w:eastAsia="zh-CN"/>
              </w:rPr>
            </w:pPr>
            <w:r w:rsidRPr="000462C4">
              <w:rPr>
                <w:kern w:val="2"/>
                <w:sz w:val="18"/>
                <w:szCs w:val="18"/>
                <w:lang w:eastAsia="zh-CN"/>
              </w:rPr>
              <w:t>10.</w:t>
            </w:r>
          </w:p>
        </w:tc>
        <w:tc>
          <w:tcPr>
            <w:tcW w:w="2263"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Расторжение контракта по соглашению сторон, если «свой» поставщик не может исполнить контракт по субъективным причинам без включения в реестр недобросовестных поставщиков (далее РНП)</w:t>
            </w:r>
          </w:p>
        </w:tc>
        <w:tc>
          <w:tcPr>
            <w:tcW w:w="2721"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Если своему поставщику стало невыгодным исполнение заключенного контракта по каким-то субъективным причинам, то контракт расторгается  </w:t>
            </w:r>
          </w:p>
        </w:tc>
        <w:tc>
          <w:tcPr>
            <w:tcW w:w="2832"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792A86">
            <w:pPr>
              <w:suppressAutoHyphens/>
              <w:rPr>
                <w:rFonts w:eastAsia="NSimSun"/>
                <w:kern w:val="2"/>
                <w:sz w:val="18"/>
                <w:szCs w:val="18"/>
                <w:lang w:eastAsia="zh-CN" w:bidi="hi-IN"/>
              </w:rPr>
            </w:pPr>
            <w:r w:rsidRPr="000462C4">
              <w:rPr>
                <w:rFonts w:eastAsia="NSimSun"/>
                <w:kern w:val="2"/>
                <w:sz w:val="18"/>
                <w:szCs w:val="18"/>
                <w:lang w:eastAsia="zh-CN" w:bidi="hi-IN"/>
              </w:rPr>
              <w:t>Председатель Думы городского округа; муниципальный служащий, замещающий должность в Думе городского округа, ответственный за формирование задания на поставку товаров, выполнение работ, оказание услуг</w:t>
            </w:r>
          </w:p>
        </w:tc>
        <w:tc>
          <w:tcPr>
            <w:tcW w:w="3121"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1) выявление и предотвращение конфликта интересов между участниками закупки и заказчиком </w:t>
            </w:r>
          </w:p>
        </w:tc>
        <w:tc>
          <w:tcPr>
            <w:tcW w:w="3066" w:type="dxa"/>
            <w:tcBorders>
              <w:top w:val="single" w:sz="4" w:space="0" w:color="auto"/>
              <w:left w:val="single" w:sz="4" w:space="0" w:color="000000"/>
              <w:bottom w:val="single" w:sz="4" w:space="0" w:color="auto"/>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1) подготовка документально оформленного обоснования необходимости расторжения контракта</w:t>
            </w:r>
          </w:p>
        </w:tc>
      </w:tr>
      <w:tr w:rsidR="000462C4" w:rsidRPr="000462C4" w:rsidTr="001D452F">
        <w:tc>
          <w:tcPr>
            <w:tcW w:w="457" w:type="dxa"/>
            <w:tcBorders>
              <w:top w:val="single" w:sz="4" w:space="0" w:color="auto"/>
              <w:left w:val="single" w:sz="4" w:space="0" w:color="000000"/>
              <w:bottom w:val="single" w:sz="4" w:space="0" w:color="000000"/>
              <w:right w:val="single" w:sz="4" w:space="0" w:color="000000"/>
            </w:tcBorders>
            <w:shd w:val="clear" w:color="auto" w:fill="auto"/>
          </w:tcPr>
          <w:p w:rsidR="000462C4" w:rsidRPr="000462C4" w:rsidRDefault="000462C4" w:rsidP="000462C4">
            <w:pPr>
              <w:widowControl w:val="0"/>
              <w:suppressAutoHyphens/>
              <w:autoSpaceDE w:val="0"/>
              <w:rPr>
                <w:kern w:val="2"/>
                <w:sz w:val="18"/>
                <w:szCs w:val="18"/>
                <w:lang w:eastAsia="zh-CN"/>
              </w:rPr>
            </w:pPr>
            <w:r w:rsidRPr="000462C4">
              <w:rPr>
                <w:kern w:val="2"/>
                <w:sz w:val="18"/>
                <w:szCs w:val="18"/>
                <w:lang w:eastAsia="zh-CN"/>
              </w:rPr>
              <w:t>11.</w:t>
            </w:r>
          </w:p>
        </w:tc>
        <w:tc>
          <w:tcPr>
            <w:tcW w:w="2263" w:type="dxa"/>
            <w:tcBorders>
              <w:top w:val="single" w:sz="4" w:space="0" w:color="auto"/>
              <w:left w:val="single" w:sz="4" w:space="0" w:color="000000"/>
              <w:bottom w:val="single" w:sz="4" w:space="0" w:color="000000"/>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Приемка товаров, работ, услуг, не соответствующих условиям контракта</w:t>
            </w:r>
          </w:p>
        </w:tc>
        <w:tc>
          <w:tcPr>
            <w:tcW w:w="2721" w:type="dxa"/>
            <w:tcBorders>
              <w:top w:val="single" w:sz="4" w:space="0" w:color="auto"/>
              <w:left w:val="single" w:sz="4" w:space="0" w:color="000000"/>
              <w:bottom w:val="single" w:sz="4" w:space="0" w:color="000000"/>
              <w:right w:val="single" w:sz="4" w:space="0" w:color="000000"/>
            </w:tcBorders>
            <w:shd w:val="clear" w:color="auto" w:fill="auto"/>
          </w:tcPr>
          <w:p w:rsidR="000462C4" w:rsidRPr="000462C4" w:rsidRDefault="000462C4" w:rsidP="000462C4">
            <w:pPr>
              <w:suppressAutoHyphens/>
              <w:rPr>
                <w:rFonts w:eastAsia="NSimSun"/>
                <w:kern w:val="2"/>
                <w:sz w:val="18"/>
                <w:szCs w:val="18"/>
                <w:lang w:eastAsia="zh-CN" w:bidi="hi-IN"/>
              </w:rPr>
            </w:pPr>
            <w:r w:rsidRPr="000462C4">
              <w:rPr>
                <w:rFonts w:eastAsia="NSimSun"/>
                <w:kern w:val="2"/>
                <w:sz w:val="18"/>
                <w:szCs w:val="18"/>
                <w:lang w:eastAsia="zh-CN" w:bidi="hi-IN"/>
              </w:rPr>
              <w:t xml:space="preserve">1) поставка товаров низкого качества и, соответственно, более дешевых;                                             2) поставка товаров меньшего объема за полную стоимость.      Результат – возвращение части суммы оплаты по контракту </w:t>
            </w:r>
            <w:r w:rsidRPr="000462C4">
              <w:rPr>
                <w:rFonts w:eastAsia="NSimSun"/>
                <w:kern w:val="2"/>
                <w:sz w:val="18"/>
                <w:szCs w:val="18"/>
                <w:lang w:eastAsia="zh-CN" w:bidi="hi-IN"/>
              </w:rPr>
              <w:lastRenderedPageBreak/>
              <w:t xml:space="preserve">заказчику (в случае сговора) </w:t>
            </w:r>
          </w:p>
        </w:tc>
        <w:tc>
          <w:tcPr>
            <w:tcW w:w="2832" w:type="dxa"/>
            <w:tcBorders>
              <w:top w:val="single" w:sz="4" w:space="0" w:color="auto"/>
              <w:left w:val="single" w:sz="4" w:space="0" w:color="000000"/>
              <w:bottom w:val="single" w:sz="4" w:space="0" w:color="000000"/>
              <w:right w:val="single" w:sz="4" w:space="0" w:color="000000"/>
            </w:tcBorders>
            <w:shd w:val="clear" w:color="auto" w:fill="auto"/>
          </w:tcPr>
          <w:p w:rsidR="000462C4" w:rsidRPr="000462C4" w:rsidRDefault="000462C4" w:rsidP="00792A86">
            <w:pPr>
              <w:suppressAutoHyphens/>
              <w:rPr>
                <w:rFonts w:eastAsia="NSimSun"/>
                <w:kern w:val="2"/>
                <w:sz w:val="18"/>
                <w:szCs w:val="18"/>
                <w:lang w:eastAsia="zh-CN" w:bidi="hi-IN"/>
              </w:rPr>
            </w:pPr>
            <w:r w:rsidRPr="000462C4">
              <w:rPr>
                <w:rFonts w:eastAsia="NSimSun"/>
                <w:kern w:val="2"/>
                <w:sz w:val="18"/>
                <w:szCs w:val="18"/>
                <w:lang w:eastAsia="zh-CN" w:bidi="hi-IN"/>
              </w:rPr>
              <w:lastRenderedPageBreak/>
              <w:t>Сотрудники Думы городского округа, участвующие в приемке товаров, работ, услуг</w:t>
            </w:r>
          </w:p>
        </w:tc>
        <w:tc>
          <w:tcPr>
            <w:tcW w:w="3121" w:type="dxa"/>
            <w:tcBorders>
              <w:top w:val="single" w:sz="4" w:space="0" w:color="auto"/>
              <w:left w:val="single" w:sz="4" w:space="0" w:color="000000"/>
              <w:bottom w:val="single" w:sz="4" w:space="0" w:color="000000"/>
              <w:right w:val="single" w:sz="4" w:space="0" w:color="000000"/>
            </w:tcBorders>
            <w:shd w:val="clear" w:color="auto" w:fill="auto"/>
          </w:tcPr>
          <w:p w:rsidR="000462C4" w:rsidRPr="000462C4" w:rsidRDefault="000462C4" w:rsidP="00792A86">
            <w:pPr>
              <w:suppressAutoHyphens/>
              <w:rPr>
                <w:rFonts w:eastAsia="NSimSun"/>
                <w:kern w:val="2"/>
                <w:sz w:val="18"/>
                <w:szCs w:val="18"/>
                <w:lang w:eastAsia="zh-CN" w:bidi="hi-IN"/>
              </w:rPr>
            </w:pPr>
            <w:r w:rsidRPr="000462C4">
              <w:rPr>
                <w:rFonts w:eastAsia="NSimSun"/>
                <w:kern w:val="2"/>
                <w:sz w:val="18"/>
                <w:szCs w:val="18"/>
                <w:lang w:eastAsia="zh-CN" w:bidi="hi-IN"/>
              </w:rPr>
              <w:t>1) приемка поставленных товаров, выполненных работ (их результатов), оказанных услуг с привлечением в состав приемочной комиссии заинтересованных сотрудников Думы городского округа</w:t>
            </w:r>
          </w:p>
        </w:tc>
        <w:tc>
          <w:tcPr>
            <w:tcW w:w="3066" w:type="dxa"/>
            <w:tcBorders>
              <w:top w:val="single" w:sz="4" w:space="0" w:color="auto"/>
              <w:left w:val="single" w:sz="4" w:space="0" w:color="000000"/>
              <w:bottom w:val="single" w:sz="4" w:space="0" w:color="000000"/>
              <w:right w:val="single" w:sz="4" w:space="0" w:color="000000"/>
            </w:tcBorders>
            <w:shd w:val="clear" w:color="auto" w:fill="auto"/>
          </w:tcPr>
          <w:p w:rsidR="000462C4" w:rsidRPr="000462C4" w:rsidRDefault="000462C4" w:rsidP="00792A86">
            <w:pPr>
              <w:suppressAutoHyphens/>
              <w:rPr>
                <w:rFonts w:eastAsia="NSimSun"/>
                <w:kern w:val="2"/>
                <w:sz w:val="18"/>
                <w:szCs w:val="18"/>
                <w:lang w:eastAsia="zh-CN" w:bidi="hi-IN"/>
              </w:rPr>
            </w:pPr>
            <w:r w:rsidRPr="000462C4">
              <w:rPr>
                <w:rFonts w:eastAsia="NSimSun"/>
                <w:kern w:val="2"/>
                <w:sz w:val="18"/>
                <w:szCs w:val="18"/>
                <w:lang w:eastAsia="zh-CN" w:bidi="hi-IN"/>
              </w:rPr>
              <w:t>1) проведение занятий с сотрудниками Думы городского округа, участвующими в осуществлении закупок для нужд Думы городского округ по антикоррупционной тематике</w:t>
            </w:r>
          </w:p>
        </w:tc>
      </w:tr>
    </w:tbl>
    <w:p w:rsidR="00E329E7" w:rsidRPr="00C25612" w:rsidRDefault="00E329E7" w:rsidP="000462C4">
      <w:pPr>
        <w:pStyle w:val="ConsPlusNormal"/>
        <w:rPr>
          <w:rFonts w:ascii="Times New Roman" w:hAnsi="Times New Roman" w:cs="Times New Roman"/>
          <w:sz w:val="28"/>
          <w:szCs w:val="28"/>
        </w:rPr>
      </w:pPr>
    </w:p>
    <w:sectPr w:rsidR="00E329E7" w:rsidRPr="00C25612" w:rsidSect="000462C4">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characterSpacingControl w:val="doNotCompress"/>
  <w:compat>
    <w:compatSetting w:name="compatibilityMode" w:uri="http://schemas.microsoft.com/office/word" w:val="12"/>
  </w:compat>
  <w:rsids>
    <w:rsidRoot w:val="00E329E7"/>
    <w:rsid w:val="00026240"/>
    <w:rsid w:val="000462C4"/>
    <w:rsid w:val="00053310"/>
    <w:rsid w:val="000614F0"/>
    <w:rsid w:val="000F25CA"/>
    <w:rsid w:val="0010790A"/>
    <w:rsid w:val="001379D0"/>
    <w:rsid w:val="001557B9"/>
    <w:rsid w:val="001947F4"/>
    <w:rsid w:val="001A003E"/>
    <w:rsid w:val="0020497B"/>
    <w:rsid w:val="00242198"/>
    <w:rsid w:val="00261216"/>
    <w:rsid w:val="002746B3"/>
    <w:rsid w:val="002C69AD"/>
    <w:rsid w:val="00351096"/>
    <w:rsid w:val="00351894"/>
    <w:rsid w:val="00352612"/>
    <w:rsid w:val="003E7DF8"/>
    <w:rsid w:val="004C26E7"/>
    <w:rsid w:val="004F68EF"/>
    <w:rsid w:val="004F7863"/>
    <w:rsid w:val="005654D0"/>
    <w:rsid w:val="005E5350"/>
    <w:rsid w:val="00602C93"/>
    <w:rsid w:val="006B5142"/>
    <w:rsid w:val="006E22D9"/>
    <w:rsid w:val="007111A7"/>
    <w:rsid w:val="00792A86"/>
    <w:rsid w:val="007A0EBF"/>
    <w:rsid w:val="007E156B"/>
    <w:rsid w:val="007F1713"/>
    <w:rsid w:val="0080780D"/>
    <w:rsid w:val="00823F43"/>
    <w:rsid w:val="008A74C8"/>
    <w:rsid w:val="009135F0"/>
    <w:rsid w:val="009308FB"/>
    <w:rsid w:val="009330EF"/>
    <w:rsid w:val="009942B3"/>
    <w:rsid w:val="009954FE"/>
    <w:rsid w:val="00B020AC"/>
    <w:rsid w:val="00B11585"/>
    <w:rsid w:val="00B30ECE"/>
    <w:rsid w:val="00B352EC"/>
    <w:rsid w:val="00B4380C"/>
    <w:rsid w:val="00BA4186"/>
    <w:rsid w:val="00BB67F4"/>
    <w:rsid w:val="00BD080B"/>
    <w:rsid w:val="00C1725E"/>
    <w:rsid w:val="00C25612"/>
    <w:rsid w:val="00C73985"/>
    <w:rsid w:val="00C803CD"/>
    <w:rsid w:val="00CB4455"/>
    <w:rsid w:val="00D4774E"/>
    <w:rsid w:val="00DE3524"/>
    <w:rsid w:val="00E329E7"/>
    <w:rsid w:val="00E47AE8"/>
    <w:rsid w:val="00E95921"/>
    <w:rsid w:val="00F16D35"/>
    <w:rsid w:val="00F41D76"/>
    <w:rsid w:val="00FB2A5A"/>
    <w:rsid w:val="00FB4AE7"/>
    <w:rsid w:val="00FF4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1D16"/>
  <w15:docId w15:val="{49266BE4-1EB4-4478-9DA9-2934953D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C93"/>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uiPriority w:val="9"/>
    <w:semiHidden/>
    <w:unhideWhenUsed/>
    <w:qFormat/>
    <w:rsid w:val="0026121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351894"/>
    <w:pPr>
      <w:keepNext/>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51894"/>
    <w:rPr>
      <w:rFonts w:ascii="Times New Roman" w:eastAsia="Times New Roman" w:hAnsi="Times New Roman" w:cs="Times New Roman"/>
      <w:sz w:val="28"/>
      <w:szCs w:val="20"/>
      <w:lang w:eastAsia="ru-RU"/>
    </w:rPr>
  </w:style>
  <w:style w:type="character" w:styleId="a3">
    <w:name w:val="Strong"/>
    <w:basedOn w:val="a0"/>
    <w:uiPriority w:val="22"/>
    <w:qFormat/>
    <w:rsid w:val="00351894"/>
    <w:rPr>
      <w:b/>
      <w:bCs/>
    </w:rPr>
  </w:style>
  <w:style w:type="paragraph" w:customStyle="1" w:styleId="ConsPlusNormal">
    <w:name w:val="ConsPlusNormal"/>
    <w:rsid w:val="00E329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29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29E7"/>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
    <w:link w:val="a5"/>
    <w:uiPriority w:val="99"/>
    <w:semiHidden/>
    <w:unhideWhenUsed/>
    <w:rsid w:val="00602C93"/>
    <w:rPr>
      <w:rFonts w:ascii="Tahoma" w:hAnsi="Tahoma" w:cs="Tahoma"/>
      <w:sz w:val="16"/>
      <w:szCs w:val="16"/>
    </w:rPr>
  </w:style>
  <w:style w:type="character" w:customStyle="1" w:styleId="a5">
    <w:name w:val="Текст выноски Знак"/>
    <w:basedOn w:val="a0"/>
    <w:link w:val="a4"/>
    <w:uiPriority w:val="99"/>
    <w:semiHidden/>
    <w:rsid w:val="00602C93"/>
    <w:rPr>
      <w:rFonts w:ascii="Tahoma" w:eastAsia="Times New Roman" w:hAnsi="Tahoma" w:cs="Tahoma"/>
      <w:sz w:val="16"/>
      <w:szCs w:val="16"/>
      <w:lang w:eastAsia="ru-RU"/>
    </w:rPr>
  </w:style>
  <w:style w:type="character" w:styleId="a6">
    <w:name w:val="Hyperlink"/>
    <w:basedOn w:val="a0"/>
    <w:rsid w:val="0080780D"/>
    <w:rPr>
      <w:color w:val="0000FF"/>
      <w:u w:val="single"/>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F7863"/>
    <w:pPr>
      <w:widowControl w:val="0"/>
      <w:adjustRightInd w:val="0"/>
      <w:spacing w:after="160" w:line="240" w:lineRule="exact"/>
      <w:jc w:val="right"/>
    </w:pPr>
    <w:rPr>
      <w:sz w:val="20"/>
      <w:szCs w:val="20"/>
      <w:lang w:val="en-GB" w:eastAsia="en-US"/>
    </w:rPr>
  </w:style>
  <w:style w:type="character" w:customStyle="1" w:styleId="70">
    <w:name w:val="Заголовок 7 Знак"/>
    <w:basedOn w:val="a0"/>
    <w:link w:val="7"/>
    <w:uiPriority w:val="9"/>
    <w:semiHidden/>
    <w:rsid w:val="00261216"/>
    <w:rPr>
      <w:rFonts w:asciiTheme="majorHAnsi" w:eastAsiaTheme="majorEastAsia" w:hAnsiTheme="majorHAnsi" w:cstheme="majorBidi"/>
      <w:i/>
      <w:iCs/>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9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1996</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Михайлов</cp:lastModifiedBy>
  <cp:revision>27</cp:revision>
  <cp:lastPrinted>2025-10-10T04:55:00Z</cp:lastPrinted>
  <dcterms:created xsi:type="dcterms:W3CDTF">2016-02-05T06:47:00Z</dcterms:created>
  <dcterms:modified xsi:type="dcterms:W3CDTF">2025-10-16T09:39:00Z</dcterms:modified>
</cp:coreProperties>
</file>